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1D4A" w14:textId="0F217684" w:rsidR="00861BAE" w:rsidRPr="007D66D2" w:rsidRDefault="00C6252E" w:rsidP="00861BAE">
      <w:pPr>
        <w:pStyle w:val="Heading1"/>
        <w:spacing w:before="0"/>
        <w:jc w:val="center"/>
        <w:rPr>
          <w:b/>
          <w:bCs/>
          <w:sz w:val="28"/>
          <w:szCs w:val="28"/>
        </w:rPr>
      </w:pPr>
      <w:r w:rsidRPr="007D66D2">
        <w:rPr>
          <w:b/>
          <w:bCs/>
          <w:sz w:val="28"/>
          <w:szCs w:val="28"/>
        </w:rPr>
        <w:t>Terms of reference</w:t>
      </w:r>
    </w:p>
    <w:p w14:paraId="360076D8" w14:textId="20C1B468" w:rsidR="00C6252E" w:rsidRPr="007D66D2" w:rsidRDefault="00C6252E" w:rsidP="00861BAE">
      <w:pPr>
        <w:pStyle w:val="Heading1"/>
        <w:spacing w:before="0"/>
        <w:jc w:val="center"/>
        <w:rPr>
          <w:rFonts w:asciiTheme="minorHAnsi" w:hAnsiTheme="minorHAnsi"/>
          <w:b/>
          <w:bCs/>
          <w:sz w:val="28"/>
          <w:szCs w:val="28"/>
        </w:rPr>
      </w:pPr>
      <w:r w:rsidRPr="007D66D2">
        <w:rPr>
          <w:rFonts w:asciiTheme="minorHAnsi" w:hAnsiTheme="minorHAnsi"/>
          <w:b/>
          <w:bCs/>
          <w:color w:val="ED7D31" w:themeColor="accent2"/>
          <w:sz w:val="28"/>
          <w:szCs w:val="28"/>
        </w:rPr>
        <w:t xml:space="preserve">Evaluation of the UNFPA-UNESCO-UNODC </w:t>
      </w:r>
      <w:r w:rsidR="00861BAE" w:rsidRPr="007D66D2">
        <w:rPr>
          <w:rFonts w:asciiTheme="minorHAnsi" w:hAnsiTheme="minorHAnsi"/>
          <w:b/>
          <w:bCs/>
          <w:color w:val="ED7D31" w:themeColor="accent2"/>
          <w:sz w:val="28"/>
          <w:szCs w:val="28"/>
        </w:rPr>
        <w:t xml:space="preserve">Interagency Collaboration to Promote Youth Led Initiatives </w:t>
      </w:r>
      <w:r w:rsidR="007D66D2">
        <w:rPr>
          <w:rFonts w:asciiTheme="minorHAnsi" w:hAnsiTheme="minorHAnsi"/>
          <w:b/>
          <w:bCs/>
          <w:color w:val="ED7D31" w:themeColor="accent2"/>
          <w:sz w:val="28"/>
          <w:szCs w:val="28"/>
        </w:rPr>
        <w:t>i</w:t>
      </w:r>
      <w:r w:rsidR="00861BAE" w:rsidRPr="007D66D2">
        <w:rPr>
          <w:rFonts w:asciiTheme="minorHAnsi" w:hAnsiTheme="minorHAnsi"/>
          <w:b/>
          <w:bCs/>
          <w:color w:val="ED7D31" w:themeColor="accent2"/>
          <w:sz w:val="28"/>
          <w:szCs w:val="28"/>
        </w:rPr>
        <w:t xml:space="preserve">n Response </w:t>
      </w:r>
      <w:r w:rsidR="007D66D2">
        <w:rPr>
          <w:rFonts w:asciiTheme="minorHAnsi" w:hAnsiTheme="minorHAnsi"/>
          <w:b/>
          <w:bCs/>
          <w:color w:val="ED7D31" w:themeColor="accent2"/>
          <w:sz w:val="28"/>
          <w:szCs w:val="28"/>
        </w:rPr>
        <w:t>t</w:t>
      </w:r>
      <w:r w:rsidR="00861BAE" w:rsidRPr="007D66D2">
        <w:rPr>
          <w:rFonts w:asciiTheme="minorHAnsi" w:hAnsiTheme="minorHAnsi"/>
          <w:b/>
          <w:bCs/>
          <w:color w:val="ED7D31" w:themeColor="accent2"/>
          <w:sz w:val="28"/>
          <w:szCs w:val="28"/>
        </w:rPr>
        <w:t xml:space="preserve">o </w:t>
      </w:r>
      <w:r w:rsidR="007D66D2">
        <w:rPr>
          <w:rFonts w:asciiTheme="minorHAnsi" w:hAnsiTheme="minorHAnsi"/>
          <w:b/>
          <w:bCs/>
          <w:color w:val="ED7D31" w:themeColor="accent2"/>
          <w:sz w:val="28"/>
          <w:szCs w:val="28"/>
        </w:rPr>
        <w:t>t</w:t>
      </w:r>
      <w:r w:rsidR="00861BAE" w:rsidRPr="007D66D2">
        <w:rPr>
          <w:rFonts w:asciiTheme="minorHAnsi" w:hAnsiTheme="minorHAnsi"/>
          <w:b/>
          <w:bCs/>
          <w:color w:val="ED7D31" w:themeColor="accent2"/>
          <w:sz w:val="28"/>
          <w:szCs w:val="28"/>
        </w:rPr>
        <w:t>he Beirut Port Explosion</w:t>
      </w:r>
    </w:p>
    <w:p w14:paraId="6F352AAA" w14:textId="77777777" w:rsidR="00861BAE" w:rsidRDefault="00861BAE" w:rsidP="00861BAE">
      <w:pPr>
        <w:pStyle w:val="Heading2"/>
        <w:spacing w:after="240"/>
      </w:pPr>
    </w:p>
    <w:p w14:paraId="04772B9A" w14:textId="2CCA7D49" w:rsidR="00C6252E" w:rsidRPr="007D66D2" w:rsidRDefault="007A18C6" w:rsidP="00861BAE">
      <w:pPr>
        <w:pStyle w:val="Heading2"/>
        <w:spacing w:after="240"/>
        <w:rPr>
          <w:b/>
          <w:bCs/>
          <w:u w:val="single"/>
        </w:rPr>
      </w:pPr>
      <w:r w:rsidRPr="007D66D2">
        <w:rPr>
          <w:b/>
          <w:bCs/>
          <w:u w:val="single"/>
        </w:rPr>
        <w:t>Background</w:t>
      </w:r>
      <w:r w:rsidR="00F5269E" w:rsidRPr="007D66D2">
        <w:rPr>
          <w:b/>
          <w:bCs/>
          <w:u w:val="single"/>
        </w:rPr>
        <w:t xml:space="preserve"> &amp; Introduction</w:t>
      </w:r>
    </w:p>
    <w:p w14:paraId="328A60B5" w14:textId="4E8EB1C4" w:rsidR="00C6252E" w:rsidRDefault="007A18C6" w:rsidP="007A18C6">
      <w:pPr>
        <w:jc w:val="both"/>
      </w:pPr>
      <w:r w:rsidRPr="003A707D">
        <w:t>UNFPA-UNESCO-UNODC Interagency</w:t>
      </w:r>
      <w:r>
        <w:t xml:space="preserve"> collaboration seeks to evaluate a project conducted post the Beirut </w:t>
      </w:r>
      <w:r w:rsidR="001053BB">
        <w:t xml:space="preserve">port </w:t>
      </w:r>
      <w:r>
        <w:t xml:space="preserve">blast. The </w:t>
      </w:r>
      <w:r w:rsidR="001053BB">
        <w:t xml:space="preserve">said </w:t>
      </w:r>
      <w:r>
        <w:t>project aimed at supporting and empowering affected community members, especially the youth. Towards this, a request for proposal was released and 1</w:t>
      </w:r>
      <w:r w:rsidR="009009B2">
        <w:t>3</w:t>
      </w:r>
      <w:r>
        <w:t xml:space="preserve"> local organizations were selected out of a pool of </w:t>
      </w:r>
      <w:r w:rsidR="00F5269E">
        <w:t xml:space="preserve">more than </w:t>
      </w:r>
      <w:r>
        <w:t xml:space="preserve">100. Each organization had a unique approach </w:t>
      </w:r>
      <w:r w:rsidR="00870BDD">
        <w:t xml:space="preserve">and supported youth through a range of activities, involving Psychosocial interventions, Team Building, Art projects and so on. </w:t>
      </w:r>
    </w:p>
    <w:p w14:paraId="0300F400" w14:textId="2F92837A" w:rsidR="00C6252E" w:rsidRDefault="00C80DA9" w:rsidP="00C80DA9">
      <w:pPr>
        <w:jc w:val="both"/>
      </w:pPr>
      <w:r>
        <w:t>Since the completion of the project, the Inter-agency collaboration now aims to evaluate the intervention</w:t>
      </w:r>
      <w:r w:rsidR="001053BB">
        <w:t>s</w:t>
      </w:r>
      <w:r>
        <w:t xml:space="preserve"> to comprehend the key achievements in terms of the overall impact, sustainability, relevance, reproducibility, efficiency, effectiveness and the</w:t>
      </w:r>
      <w:r w:rsidR="00F5269E">
        <w:t xml:space="preserve"> project’s</w:t>
      </w:r>
      <w:r>
        <w:t xml:space="preserve"> synergy</w:t>
      </w:r>
      <w:r w:rsidR="00C47899">
        <w:t xml:space="preserve"> (coherence)</w:t>
      </w:r>
      <w:r>
        <w:t xml:space="preserve"> with the larger mandates of the three agencies. The detailed objectives of the evaluation are listed in the subsequent section.</w:t>
      </w:r>
    </w:p>
    <w:p w14:paraId="52CABC93" w14:textId="6AE3AB39" w:rsidR="00C80DA9" w:rsidRDefault="00C80DA9" w:rsidP="00C80DA9">
      <w:pPr>
        <w:jc w:val="both"/>
      </w:pPr>
      <w:r>
        <w:t xml:space="preserve">The primary intended users of this evaluation are </w:t>
      </w:r>
      <w:r w:rsidR="0059260F">
        <w:t xml:space="preserve">expected to be </w:t>
      </w:r>
      <w:r>
        <w:t>the (i)UNFPA Country office in Lebanon (ii) UNESCO country office in Lebanon (iii) UNODC country office in Lebanon</w:t>
      </w:r>
      <w:r w:rsidR="00F5369D">
        <w:t>. The 1</w:t>
      </w:r>
      <w:r w:rsidR="009009B2">
        <w:t>3</w:t>
      </w:r>
      <w:r w:rsidR="00F5369D">
        <w:t xml:space="preserve"> engaged local organizations are also expected to gain from the results of the evaluation in an extended fashion, that allows them to gather and share learning and </w:t>
      </w:r>
      <w:proofErr w:type="gramStart"/>
      <w:r w:rsidR="00F5369D">
        <w:t>reflect back</w:t>
      </w:r>
      <w:proofErr w:type="gramEnd"/>
      <w:r w:rsidR="00F5369D">
        <w:t xml:space="preserve"> on the interventions.</w:t>
      </w:r>
      <w:r w:rsidR="0059260F">
        <w:t xml:space="preserve"> </w:t>
      </w:r>
      <w:r w:rsidR="00ED764D">
        <w:t xml:space="preserve"> The wider UN and civil society community as well as donors are also secondary users of the findings of this evaluation in terms of potential support/intentions to scale up and expand these interventions. </w:t>
      </w:r>
      <w:r w:rsidR="0059260F">
        <w:t>Most importantly, the evaluation is a step towards accountability to the affected communities of the blast and will serve as a learning exercise to gather inputs and insights for similar projects undertaken in the future.</w:t>
      </w:r>
      <w:r w:rsidR="001053BB">
        <w:t xml:space="preserve"> </w:t>
      </w:r>
    </w:p>
    <w:p w14:paraId="5E9424BF" w14:textId="7452A068" w:rsidR="00F5369D" w:rsidRDefault="00F5369D" w:rsidP="00C80DA9">
      <w:pPr>
        <w:jc w:val="both"/>
      </w:pPr>
    </w:p>
    <w:p w14:paraId="20E09AA3" w14:textId="286DC821" w:rsidR="00F5369D" w:rsidRPr="007D66D2" w:rsidRDefault="003051C6" w:rsidP="00861BAE">
      <w:pPr>
        <w:pStyle w:val="Heading2"/>
        <w:spacing w:after="240"/>
        <w:rPr>
          <w:b/>
          <w:bCs/>
          <w:u w:val="single"/>
        </w:rPr>
      </w:pPr>
      <w:r w:rsidRPr="007D66D2">
        <w:rPr>
          <w:b/>
          <w:bCs/>
          <w:u w:val="single"/>
        </w:rPr>
        <w:t>Purpose, Objectives and Scope of the Evaluation</w:t>
      </w:r>
    </w:p>
    <w:p w14:paraId="16A358C8" w14:textId="715A3DA1" w:rsidR="001053BB" w:rsidRDefault="001053BB" w:rsidP="00C80DA9">
      <w:pPr>
        <w:jc w:val="both"/>
      </w:pPr>
      <w:r>
        <w:t>The evaluation is expected to serve as a</w:t>
      </w:r>
      <w:r w:rsidR="00112A6A">
        <w:t>n</w:t>
      </w:r>
      <w:r>
        <w:t xml:space="preserve"> end of project exercise to reflect on the activities, their relevance</w:t>
      </w:r>
      <w:r w:rsidR="00112A6A">
        <w:t>,</w:t>
      </w:r>
      <w:r>
        <w:t xml:space="preserve"> sustainability, key impacts, effectiveness, efficiency of inter-agency coordination</w:t>
      </w:r>
      <w:r w:rsidR="00112A6A">
        <w:t xml:space="preserve"> and synergy</w:t>
      </w:r>
      <w:r w:rsidR="00C47899">
        <w:t xml:space="preserve"> (coherence)</w:t>
      </w:r>
      <w:r w:rsidR="00112A6A">
        <w:t xml:space="preserve"> with the larger mandates of each of these organizations. It is aimed at bringing a holistic perspective and look at the overall and (possible) long-term results of all the isolated activities that were undertaken.</w:t>
      </w:r>
    </w:p>
    <w:p w14:paraId="18F5A029" w14:textId="27BB2B7C" w:rsidR="00112A6A" w:rsidRDefault="00112A6A" w:rsidP="00C80DA9">
      <w:pPr>
        <w:jc w:val="both"/>
      </w:pPr>
      <w:r>
        <w:t>It will also record lessons learnt and good practices, that can later be reproduced/scaled up in similar contexts.</w:t>
      </w:r>
    </w:p>
    <w:p w14:paraId="52800D83" w14:textId="4419635D" w:rsidR="00112A6A" w:rsidRDefault="00112A6A" w:rsidP="00C80DA9">
      <w:pPr>
        <w:jc w:val="both"/>
      </w:pPr>
      <w:r>
        <w:t>The specific objectives of the evaluation are listed below.</w:t>
      </w:r>
    </w:p>
    <w:p w14:paraId="1D05C8B8" w14:textId="3BB1152A" w:rsidR="00112A6A" w:rsidRDefault="009C6797" w:rsidP="00861BAE">
      <w:pPr>
        <w:pStyle w:val="ListParagraph"/>
        <w:numPr>
          <w:ilvl w:val="0"/>
          <w:numId w:val="1"/>
        </w:numPr>
        <w:jc w:val="both"/>
      </w:pPr>
      <w:r>
        <w:t xml:space="preserve">To provide an objective overview of the interventions undertaken, their </w:t>
      </w:r>
      <w:proofErr w:type="gramStart"/>
      <w:r>
        <w:t>relevance</w:t>
      </w:r>
      <w:r w:rsidR="00803554">
        <w:t>,</w:t>
      </w:r>
      <w:r>
        <w:t xml:space="preserve">  appropriateness</w:t>
      </w:r>
      <w:proofErr w:type="gramEnd"/>
      <w:r>
        <w:t xml:space="preserve"> against the context</w:t>
      </w:r>
      <w:r w:rsidR="00803554">
        <w:t xml:space="preserve"> and the concrete impact achieved</w:t>
      </w:r>
      <w:r>
        <w:t>.</w:t>
      </w:r>
    </w:p>
    <w:p w14:paraId="4AFAFA5E" w14:textId="75678F30" w:rsidR="009C6797" w:rsidRDefault="009C6797" w:rsidP="00861BAE">
      <w:pPr>
        <w:pStyle w:val="ListParagraph"/>
        <w:numPr>
          <w:ilvl w:val="0"/>
          <w:numId w:val="1"/>
        </w:numPr>
        <w:jc w:val="both"/>
      </w:pPr>
      <w:r>
        <w:lastRenderedPageBreak/>
        <w:t xml:space="preserve">To evaluate each individual intervention and analyze them as a part of a </w:t>
      </w:r>
      <w:proofErr w:type="gramStart"/>
      <w:r w:rsidR="00803554">
        <w:t xml:space="preserve">wider </w:t>
      </w:r>
      <w:r>
        <w:t xml:space="preserve"> </w:t>
      </w:r>
      <w:r w:rsidR="00803554">
        <w:t>strategic</w:t>
      </w:r>
      <w:proofErr w:type="gramEnd"/>
      <w:r w:rsidR="00803554">
        <w:t xml:space="preserve"> </w:t>
      </w:r>
      <w:r>
        <w:t xml:space="preserve">objective, aimed at empowering the affected youth, post the Beirut post </w:t>
      </w:r>
      <w:r w:rsidR="0095288A">
        <w:t>explosion</w:t>
      </w:r>
      <w:r>
        <w:t>.</w:t>
      </w:r>
    </w:p>
    <w:p w14:paraId="552962D1" w14:textId="3A0667DA" w:rsidR="009C6797" w:rsidRDefault="009C6797" w:rsidP="00861BAE">
      <w:pPr>
        <w:pStyle w:val="ListParagraph"/>
        <w:numPr>
          <w:ilvl w:val="0"/>
          <w:numId w:val="1"/>
        </w:numPr>
        <w:jc w:val="both"/>
      </w:pPr>
      <w:r>
        <w:t>To evaluate the inter-agency coordination and coordination between local actors and IA collaboration during the length of the project</w:t>
      </w:r>
      <w:r w:rsidR="00803554">
        <w:t>, with special attention to human resources investment/staff time</w:t>
      </w:r>
      <w:r w:rsidR="006C1A54">
        <w:t xml:space="preserve"> and cost efficiency</w:t>
      </w:r>
    </w:p>
    <w:p w14:paraId="3D74F047" w14:textId="031C4911" w:rsidR="009C6797" w:rsidRDefault="009C6797" w:rsidP="00861BAE">
      <w:pPr>
        <w:pStyle w:val="ListParagraph"/>
        <w:numPr>
          <w:ilvl w:val="0"/>
          <w:numId w:val="1"/>
        </w:numPr>
        <w:jc w:val="both"/>
      </w:pPr>
      <w:r>
        <w:t>To record lessons learnt and identify good practices that can be reproduced/scaled up in similar contexts.</w:t>
      </w:r>
    </w:p>
    <w:p w14:paraId="6F2BD030" w14:textId="228689DE" w:rsidR="009C6797" w:rsidRDefault="009C6797" w:rsidP="00861BAE">
      <w:pPr>
        <w:pStyle w:val="ListParagraph"/>
        <w:numPr>
          <w:ilvl w:val="0"/>
          <w:numId w:val="1"/>
        </w:numPr>
        <w:jc w:val="both"/>
      </w:pPr>
      <w:r>
        <w:t>To provide a platform for the local actors involved as well as the community affected to voice their impression</w:t>
      </w:r>
      <w:r w:rsidR="00803554">
        <w:t>s</w:t>
      </w:r>
      <w:r>
        <w:t xml:space="preserve"> of the entire initiative.</w:t>
      </w:r>
    </w:p>
    <w:p w14:paraId="5AA3B87F" w14:textId="51AE3B65" w:rsidR="009C6797" w:rsidRDefault="00E91CC6" w:rsidP="009C6797">
      <w:pPr>
        <w:jc w:val="both"/>
      </w:pPr>
      <w:r>
        <w:t>The scope of the evaluation covers all the activities undertaken</w:t>
      </w:r>
      <w:r w:rsidR="0095288A">
        <w:t>, the 1</w:t>
      </w:r>
      <w:r w:rsidR="009009B2">
        <w:t>3</w:t>
      </w:r>
      <w:r w:rsidR="0095288A">
        <w:t xml:space="preserve"> implementing partners </w:t>
      </w:r>
      <w:proofErr w:type="gramStart"/>
      <w:r w:rsidR="0095288A">
        <w:t>engaged</w:t>
      </w:r>
      <w:proofErr w:type="gramEnd"/>
      <w:r>
        <w:t xml:space="preserve"> and the community targeted through the </w:t>
      </w:r>
      <w:r w:rsidR="00F3784B">
        <w:t>inter-agency collaboration with the aim of youth empowerment post the Beirut port</w:t>
      </w:r>
      <w:r w:rsidR="0095288A">
        <w:t xml:space="preserve"> explosion</w:t>
      </w:r>
      <w:r w:rsidR="00F3784B">
        <w:t>.</w:t>
      </w:r>
    </w:p>
    <w:p w14:paraId="4D5A825C" w14:textId="2447D7B8" w:rsidR="00F3784B" w:rsidRDefault="00F3784B" w:rsidP="00F3784B">
      <w:pPr>
        <w:pStyle w:val="Heading2"/>
      </w:pPr>
    </w:p>
    <w:p w14:paraId="643E2191" w14:textId="77777777" w:rsidR="00F3784B" w:rsidRDefault="00F3784B" w:rsidP="007D66D2">
      <w:pPr>
        <w:pStyle w:val="Heading2"/>
        <w:spacing w:after="240"/>
        <w:rPr>
          <w:rFonts w:cs="Calibri"/>
          <w:b/>
          <w:u w:val="single"/>
        </w:rPr>
      </w:pPr>
      <w:r>
        <w:rPr>
          <w:rFonts w:cs="Calibri"/>
          <w:b/>
          <w:u w:val="single"/>
        </w:rPr>
        <w:t>Evaluation criteria and indicative areas for investigation</w:t>
      </w:r>
    </w:p>
    <w:p w14:paraId="3A448E89" w14:textId="55A814E8" w:rsidR="00F3784B" w:rsidRPr="00137A09" w:rsidRDefault="00F3784B" w:rsidP="00F3784B">
      <w:pPr>
        <w:jc w:val="both"/>
        <w:rPr>
          <w:rFonts w:cstheme="minorHAnsi"/>
        </w:rPr>
      </w:pPr>
      <w:r w:rsidRPr="00137A09">
        <w:rPr>
          <w:rFonts w:cstheme="minorHAnsi"/>
        </w:rPr>
        <w:t xml:space="preserve">The evaluation will use internationally agreed evaluation criteria, drawn from UNEG norms and standards, OECD/DAC and the ALNAP criteria for the evaluation of humanitarian action. </w:t>
      </w:r>
    </w:p>
    <w:p w14:paraId="732B6E94" w14:textId="1A584044" w:rsidR="00F3784B" w:rsidRPr="00137A09" w:rsidRDefault="00F3784B" w:rsidP="00F3784B">
      <w:pPr>
        <w:jc w:val="both"/>
        <w:rPr>
          <w:rFonts w:cstheme="minorHAnsi"/>
        </w:rPr>
      </w:pPr>
      <w:r w:rsidRPr="00137A09">
        <w:rPr>
          <w:rFonts w:cstheme="minorHAnsi"/>
        </w:rPr>
        <w:t>Along with the overall evaluation, collateral attention will be given to gender, disability, inclusivity of both, protection and accountability to affected population</w:t>
      </w:r>
      <w:r w:rsidR="0095288A" w:rsidRPr="00137A09">
        <w:rPr>
          <w:rFonts w:cstheme="minorHAnsi"/>
        </w:rPr>
        <w:t>, making sure that these issues are included and highlighted, as necessary.</w:t>
      </w:r>
    </w:p>
    <w:p w14:paraId="634BA7BB" w14:textId="1769422E" w:rsidR="00F3784B" w:rsidRPr="00137A09" w:rsidRDefault="00F3784B" w:rsidP="00F3784B">
      <w:pPr>
        <w:jc w:val="both"/>
        <w:rPr>
          <w:rFonts w:cstheme="minorHAnsi"/>
        </w:rPr>
      </w:pPr>
      <w:r w:rsidRPr="00137A09">
        <w:rPr>
          <w:rFonts w:cstheme="minorHAnsi"/>
        </w:rPr>
        <w:t>The below list of indicative areas for investigation, structured around the above-mentioned evaluation criteria, will form the basis for the formulation of evaluation questions by the evaluation team at inception stage. The final list of evaluation questions will be limited to a maximum of 1</w:t>
      </w:r>
      <w:r w:rsidR="0095288A" w:rsidRPr="00137A09">
        <w:rPr>
          <w:rFonts w:cstheme="minorHAnsi"/>
        </w:rPr>
        <w:t>0</w:t>
      </w:r>
      <w:r w:rsidRPr="00137A09">
        <w:rPr>
          <w:rFonts w:cstheme="minorHAnsi"/>
        </w:rPr>
        <w:t>. Based on the agreed list of evaluation questions, the evaluation team will prepare an evaluation matrix, linking questions with associated assumptions to be assessed, indicators, data sources and data collection tools.</w:t>
      </w:r>
    </w:p>
    <w:p w14:paraId="23675D7D" w14:textId="7AF757E9" w:rsidR="00F3784B" w:rsidRPr="00137A09" w:rsidRDefault="000E653C" w:rsidP="00F3784B">
      <w:pPr>
        <w:pStyle w:val="ListParagraph"/>
        <w:numPr>
          <w:ilvl w:val="0"/>
          <w:numId w:val="3"/>
        </w:numPr>
        <w:jc w:val="both"/>
        <w:rPr>
          <w:rFonts w:cstheme="minorHAnsi"/>
          <w:b/>
          <w:bCs/>
        </w:rPr>
      </w:pPr>
      <w:r w:rsidRPr="00137A09">
        <w:rPr>
          <w:rFonts w:cstheme="minorHAnsi"/>
          <w:b/>
          <w:bCs/>
        </w:rPr>
        <w:t>Appropriateness/Relevance</w:t>
      </w:r>
    </w:p>
    <w:p w14:paraId="7DF46DCB" w14:textId="7228D4AF" w:rsidR="000E653C" w:rsidRPr="00137A09" w:rsidRDefault="008E25D7" w:rsidP="008E25D7">
      <w:pPr>
        <w:pStyle w:val="ListParagraph"/>
        <w:numPr>
          <w:ilvl w:val="0"/>
          <w:numId w:val="4"/>
        </w:numPr>
        <w:jc w:val="both"/>
        <w:rPr>
          <w:rFonts w:cstheme="minorHAnsi"/>
        </w:rPr>
      </w:pPr>
      <w:r w:rsidRPr="00137A09">
        <w:rPr>
          <w:rFonts w:cstheme="minorHAnsi"/>
        </w:rPr>
        <w:t xml:space="preserve">To what extent did the interventions </w:t>
      </w:r>
      <w:r w:rsidR="006C1A54">
        <w:rPr>
          <w:rFonts w:cstheme="minorHAnsi"/>
        </w:rPr>
        <w:t>address</w:t>
      </w:r>
      <w:r w:rsidR="006C1A54" w:rsidRPr="00137A09">
        <w:rPr>
          <w:rFonts w:cstheme="minorHAnsi"/>
        </w:rPr>
        <w:t xml:space="preserve"> </w:t>
      </w:r>
      <w:r w:rsidRPr="00137A09">
        <w:rPr>
          <w:rFonts w:cstheme="minorHAnsi"/>
        </w:rPr>
        <w:t>the needs of the affected population, especially the youth</w:t>
      </w:r>
      <w:r w:rsidR="006C1A54">
        <w:rPr>
          <w:rFonts w:cstheme="minorHAnsi"/>
        </w:rPr>
        <w:t xml:space="preserve"> as a response to the Beirut port explosion?</w:t>
      </w:r>
    </w:p>
    <w:p w14:paraId="6F7D580B" w14:textId="5F645F15" w:rsidR="008E25D7" w:rsidRPr="00137A09" w:rsidRDefault="008E25D7" w:rsidP="008E25D7">
      <w:pPr>
        <w:pStyle w:val="ListParagraph"/>
        <w:numPr>
          <w:ilvl w:val="0"/>
          <w:numId w:val="4"/>
        </w:numPr>
        <w:jc w:val="both"/>
        <w:rPr>
          <w:rFonts w:cstheme="minorHAnsi"/>
        </w:rPr>
      </w:pPr>
      <w:r w:rsidRPr="00137A09">
        <w:rPr>
          <w:rFonts w:cstheme="minorHAnsi"/>
        </w:rPr>
        <w:t>Rationale: What were the efforts</w:t>
      </w:r>
      <w:r w:rsidR="006C1A54">
        <w:rPr>
          <w:rFonts w:cstheme="minorHAnsi"/>
        </w:rPr>
        <w:t xml:space="preserve"> </w:t>
      </w:r>
      <w:r w:rsidRPr="00137A09">
        <w:rPr>
          <w:rFonts w:cstheme="minorHAnsi"/>
        </w:rPr>
        <w:t xml:space="preserve">/activities </w:t>
      </w:r>
      <w:r w:rsidR="006C1A54">
        <w:rPr>
          <w:rFonts w:cstheme="minorHAnsi"/>
        </w:rPr>
        <w:t>under</w:t>
      </w:r>
      <w:r w:rsidRPr="00137A09">
        <w:rPr>
          <w:rFonts w:cstheme="minorHAnsi"/>
        </w:rPr>
        <w:t>taken to identify these needs before deciding on the plan of action?</w:t>
      </w:r>
    </w:p>
    <w:p w14:paraId="062DEA6A" w14:textId="6A940E17" w:rsidR="008E25D7" w:rsidRPr="00137A09" w:rsidRDefault="008E25D7" w:rsidP="008E25D7">
      <w:pPr>
        <w:pStyle w:val="ListParagraph"/>
        <w:numPr>
          <w:ilvl w:val="0"/>
          <w:numId w:val="4"/>
        </w:numPr>
        <w:jc w:val="both"/>
        <w:rPr>
          <w:rFonts w:cstheme="minorHAnsi"/>
        </w:rPr>
      </w:pPr>
      <w:r w:rsidRPr="00137A09">
        <w:rPr>
          <w:rFonts w:cstheme="minorHAnsi"/>
        </w:rPr>
        <w:t>To what extent were the agencies involved able to adapt to the changing needs of the evolving context, especially with regards to the financial crisis and Covid-19?</w:t>
      </w:r>
    </w:p>
    <w:p w14:paraId="0C926FE5" w14:textId="77777777" w:rsidR="008E25D7" w:rsidRPr="00137A09" w:rsidRDefault="008E25D7" w:rsidP="008E25D7">
      <w:pPr>
        <w:pStyle w:val="ListParagraph"/>
        <w:numPr>
          <w:ilvl w:val="0"/>
          <w:numId w:val="3"/>
        </w:numPr>
        <w:jc w:val="both"/>
        <w:rPr>
          <w:rFonts w:cstheme="minorHAnsi"/>
          <w:b/>
          <w:bCs/>
        </w:rPr>
      </w:pPr>
      <w:r w:rsidRPr="00137A09">
        <w:rPr>
          <w:rFonts w:cstheme="minorHAnsi"/>
          <w:b/>
          <w:bCs/>
        </w:rPr>
        <w:t>Coverage</w:t>
      </w:r>
    </w:p>
    <w:p w14:paraId="68DB6740" w14:textId="54BF0696" w:rsidR="008E25D7" w:rsidRPr="00137A09" w:rsidRDefault="008E25D7" w:rsidP="008E25D7">
      <w:pPr>
        <w:pStyle w:val="ListParagraph"/>
        <w:numPr>
          <w:ilvl w:val="0"/>
          <w:numId w:val="5"/>
        </w:numPr>
        <w:jc w:val="both"/>
        <w:rPr>
          <w:rFonts w:cstheme="minorHAnsi"/>
        </w:rPr>
      </w:pPr>
      <w:r w:rsidRPr="00137A09">
        <w:rPr>
          <w:rFonts w:cstheme="minorHAnsi"/>
        </w:rPr>
        <w:t>To what extent did the interventions reach the population groups with greatest need for youth empowerment, in particular, the most vulnerable?</w:t>
      </w:r>
    </w:p>
    <w:p w14:paraId="45E8E2EA" w14:textId="7EB79E83" w:rsidR="003051C6" w:rsidRPr="00137A09" w:rsidRDefault="008E25D7" w:rsidP="008E25D7">
      <w:pPr>
        <w:pStyle w:val="ListParagraph"/>
        <w:numPr>
          <w:ilvl w:val="0"/>
          <w:numId w:val="3"/>
        </w:numPr>
        <w:jc w:val="both"/>
        <w:rPr>
          <w:rFonts w:cstheme="minorHAnsi"/>
          <w:b/>
          <w:bCs/>
        </w:rPr>
      </w:pPr>
      <w:r w:rsidRPr="00137A09">
        <w:rPr>
          <w:rFonts w:cstheme="minorHAnsi"/>
          <w:b/>
          <w:bCs/>
        </w:rPr>
        <w:t>Impact</w:t>
      </w:r>
    </w:p>
    <w:p w14:paraId="6548FC54" w14:textId="653A28BE" w:rsidR="008E25D7" w:rsidRPr="00137A09" w:rsidRDefault="008E25D7" w:rsidP="008E25D7">
      <w:pPr>
        <w:pStyle w:val="ListParagraph"/>
        <w:numPr>
          <w:ilvl w:val="0"/>
          <w:numId w:val="5"/>
        </w:numPr>
        <w:jc w:val="both"/>
        <w:rPr>
          <w:rFonts w:cstheme="minorHAnsi"/>
        </w:rPr>
      </w:pPr>
      <w:r w:rsidRPr="00137A09">
        <w:rPr>
          <w:rFonts w:cstheme="minorHAnsi"/>
        </w:rPr>
        <w:t>What was the overall</w:t>
      </w:r>
      <w:r w:rsidR="00333034">
        <w:rPr>
          <w:rFonts w:cstheme="minorHAnsi"/>
        </w:rPr>
        <w:t xml:space="preserve"> and the specific concrete</w:t>
      </w:r>
      <w:r w:rsidRPr="00137A09">
        <w:rPr>
          <w:rFonts w:cstheme="minorHAnsi"/>
        </w:rPr>
        <w:t xml:space="preserve"> impact</w:t>
      </w:r>
      <w:r w:rsidR="0095288A" w:rsidRPr="00137A09">
        <w:rPr>
          <w:rFonts w:cstheme="minorHAnsi"/>
        </w:rPr>
        <w:t>?</w:t>
      </w:r>
      <w:r w:rsidR="007A4118" w:rsidRPr="00137A09">
        <w:rPr>
          <w:rFonts w:cstheme="minorHAnsi"/>
        </w:rPr>
        <w:t xml:space="preserve"> </w:t>
      </w:r>
    </w:p>
    <w:p w14:paraId="42ED229D" w14:textId="11D5F260" w:rsidR="008E25D7" w:rsidRPr="00137A09" w:rsidRDefault="007A4118" w:rsidP="008E25D7">
      <w:pPr>
        <w:pStyle w:val="ListParagraph"/>
        <w:numPr>
          <w:ilvl w:val="0"/>
          <w:numId w:val="5"/>
        </w:numPr>
        <w:jc w:val="both"/>
        <w:rPr>
          <w:rFonts w:cstheme="minorHAnsi"/>
        </w:rPr>
      </w:pPr>
      <w:r w:rsidRPr="00137A09">
        <w:rPr>
          <w:rFonts w:cstheme="minorHAnsi"/>
        </w:rPr>
        <w:t>Were the planned impacts achieved and to what extent?</w:t>
      </w:r>
    </w:p>
    <w:p w14:paraId="57BFF63C" w14:textId="07F21E08" w:rsidR="007A4118" w:rsidRPr="00137A09" w:rsidRDefault="007A4118" w:rsidP="008E25D7">
      <w:pPr>
        <w:pStyle w:val="ListParagraph"/>
        <w:numPr>
          <w:ilvl w:val="0"/>
          <w:numId w:val="5"/>
        </w:numPr>
        <w:jc w:val="both"/>
        <w:rPr>
          <w:rFonts w:cstheme="minorHAnsi"/>
        </w:rPr>
      </w:pPr>
      <w:r w:rsidRPr="00137A09">
        <w:rPr>
          <w:rFonts w:cstheme="minorHAnsi"/>
        </w:rPr>
        <w:t>Were there any un-anticipated impacts (positive or negative) of the interventions? What were the driving forces for these?</w:t>
      </w:r>
    </w:p>
    <w:p w14:paraId="257BAF7C" w14:textId="6E76D18D" w:rsidR="007A4118" w:rsidRPr="00137A09" w:rsidRDefault="007A4118" w:rsidP="007A4118">
      <w:pPr>
        <w:pStyle w:val="ListParagraph"/>
        <w:ind w:left="1128"/>
        <w:jc w:val="both"/>
        <w:rPr>
          <w:rFonts w:cstheme="minorHAnsi"/>
        </w:rPr>
      </w:pPr>
    </w:p>
    <w:p w14:paraId="5F51F459" w14:textId="5FC25B31" w:rsidR="007A4118" w:rsidRPr="00137A09" w:rsidRDefault="007A4118" w:rsidP="007A4118">
      <w:pPr>
        <w:pStyle w:val="ListParagraph"/>
        <w:numPr>
          <w:ilvl w:val="0"/>
          <w:numId w:val="3"/>
        </w:numPr>
        <w:jc w:val="both"/>
        <w:rPr>
          <w:rFonts w:cstheme="minorHAnsi"/>
          <w:b/>
          <w:bCs/>
        </w:rPr>
      </w:pPr>
      <w:r w:rsidRPr="00137A09">
        <w:rPr>
          <w:rFonts w:cstheme="minorHAnsi"/>
          <w:b/>
          <w:bCs/>
        </w:rPr>
        <w:t>Sustainability</w:t>
      </w:r>
    </w:p>
    <w:p w14:paraId="3E314B94" w14:textId="7ED6A45B" w:rsidR="007A4118" w:rsidRPr="00137A09" w:rsidRDefault="007A4118" w:rsidP="007A4118">
      <w:pPr>
        <w:pStyle w:val="ListParagraph"/>
        <w:numPr>
          <w:ilvl w:val="0"/>
          <w:numId w:val="6"/>
        </w:numPr>
        <w:jc w:val="both"/>
        <w:rPr>
          <w:rFonts w:cstheme="minorHAnsi"/>
        </w:rPr>
      </w:pPr>
      <w:r w:rsidRPr="00137A09">
        <w:rPr>
          <w:rFonts w:cstheme="minorHAnsi"/>
        </w:rPr>
        <w:lastRenderedPageBreak/>
        <w:t xml:space="preserve">Were there exit strategies in place for the interventions undertaken? Were the exit strategies effectively planned? Were these strategies followed? </w:t>
      </w:r>
    </w:p>
    <w:p w14:paraId="6BF5DAAE" w14:textId="3CB7F585" w:rsidR="007A4118" w:rsidRPr="00137A09" w:rsidRDefault="00C47899" w:rsidP="007A4118">
      <w:pPr>
        <w:pStyle w:val="ListParagraph"/>
        <w:numPr>
          <w:ilvl w:val="0"/>
          <w:numId w:val="6"/>
        </w:numPr>
        <w:jc w:val="both"/>
        <w:rPr>
          <w:rFonts w:cstheme="minorHAnsi"/>
        </w:rPr>
      </w:pPr>
      <w:r w:rsidRPr="00137A09">
        <w:rPr>
          <w:rFonts w:cstheme="minorHAnsi"/>
        </w:rPr>
        <w:t xml:space="preserve">To what extent would the communities be able to sustain the impacts created </w:t>
      </w:r>
      <w:r w:rsidR="00515D98">
        <w:rPr>
          <w:rFonts w:cstheme="minorHAnsi"/>
        </w:rPr>
        <w:t>without any external assistance?</w:t>
      </w:r>
    </w:p>
    <w:p w14:paraId="298EC765" w14:textId="6E52AED3" w:rsidR="00C47899" w:rsidRPr="00137A09" w:rsidRDefault="00C47899" w:rsidP="007A4118">
      <w:pPr>
        <w:pStyle w:val="ListParagraph"/>
        <w:numPr>
          <w:ilvl w:val="0"/>
          <w:numId w:val="6"/>
        </w:numPr>
        <w:jc w:val="both"/>
        <w:rPr>
          <w:rFonts w:cstheme="minorHAnsi"/>
        </w:rPr>
      </w:pPr>
      <w:r w:rsidRPr="00137A09">
        <w:rPr>
          <w:rFonts w:cstheme="minorHAnsi"/>
        </w:rPr>
        <w:t>Are there any additional resources required that may enhance the sustainability of the impacts?</w:t>
      </w:r>
    </w:p>
    <w:p w14:paraId="7509D141" w14:textId="2F81E32A" w:rsidR="00C47899" w:rsidRPr="00137A09" w:rsidRDefault="00C47899" w:rsidP="00C47899">
      <w:pPr>
        <w:pStyle w:val="ListParagraph"/>
        <w:numPr>
          <w:ilvl w:val="0"/>
          <w:numId w:val="3"/>
        </w:numPr>
        <w:jc w:val="both"/>
        <w:rPr>
          <w:rFonts w:cstheme="minorHAnsi"/>
          <w:b/>
          <w:bCs/>
        </w:rPr>
      </w:pPr>
      <w:r w:rsidRPr="00137A09">
        <w:rPr>
          <w:rFonts w:cstheme="minorHAnsi"/>
          <w:b/>
          <w:bCs/>
        </w:rPr>
        <w:t>Effectiveness</w:t>
      </w:r>
    </w:p>
    <w:p w14:paraId="24F499DA" w14:textId="2514E315" w:rsidR="00C47899" w:rsidRPr="00137A09" w:rsidRDefault="00C47899" w:rsidP="00C47899">
      <w:pPr>
        <w:pStyle w:val="ListParagraph"/>
        <w:numPr>
          <w:ilvl w:val="0"/>
          <w:numId w:val="9"/>
        </w:numPr>
        <w:jc w:val="both"/>
        <w:rPr>
          <w:rFonts w:cstheme="minorHAnsi"/>
        </w:rPr>
      </w:pPr>
      <w:r w:rsidRPr="00137A09">
        <w:rPr>
          <w:rFonts w:cstheme="minorHAnsi"/>
        </w:rPr>
        <w:t>To what extent did the projects contribute to youth empowerment in the affected community?</w:t>
      </w:r>
    </w:p>
    <w:p w14:paraId="2D585FC4" w14:textId="452CAD72" w:rsidR="00C47899" w:rsidRPr="00137A09" w:rsidRDefault="00C47899" w:rsidP="00C47899">
      <w:pPr>
        <w:pStyle w:val="ListParagraph"/>
        <w:numPr>
          <w:ilvl w:val="0"/>
          <w:numId w:val="9"/>
        </w:numPr>
        <w:jc w:val="both"/>
        <w:rPr>
          <w:rFonts w:cstheme="minorHAnsi"/>
        </w:rPr>
      </w:pPr>
      <w:r w:rsidRPr="00137A09">
        <w:rPr>
          <w:rFonts w:cstheme="minorHAnsi"/>
        </w:rPr>
        <w:t xml:space="preserve">To what extent was the larger community affected positively through its youth being engaged in the </w:t>
      </w:r>
      <w:r w:rsidR="00F20679" w:rsidRPr="00137A09">
        <w:rPr>
          <w:rFonts w:cstheme="minorHAnsi"/>
        </w:rPr>
        <w:t>interventions?</w:t>
      </w:r>
    </w:p>
    <w:p w14:paraId="5E06B9A4" w14:textId="11AC93AD" w:rsidR="00F20679" w:rsidRPr="00137A09" w:rsidRDefault="00F20679" w:rsidP="00C47899">
      <w:pPr>
        <w:pStyle w:val="ListParagraph"/>
        <w:numPr>
          <w:ilvl w:val="0"/>
          <w:numId w:val="9"/>
        </w:numPr>
        <w:jc w:val="both"/>
        <w:rPr>
          <w:rFonts w:cstheme="minorHAnsi"/>
        </w:rPr>
      </w:pPr>
      <w:r w:rsidRPr="00137A09">
        <w:rPr>
          <w:rFonts w:cstheme="minorHAnsi"/>
        </w:rPr>
        <w:t>To what extent did the activities contribute to managing/reducing the trauma of the incident for the engaged youth and by extension, the affected community?</w:t>
      </w:r>
    </w:p>
    <w:p w14:paraId="24AA1D6E" w14:textId="5C8C39D8" w:rsidR="00F20679" w:rsidRPr="00137A09" w:rsidRDefault="00F20679" w:rsidP="00C47899">
      <w:pPr>
        <w:pStyle w:val="ListParagraph"/>
        <w:numPr>
          <w:ilvl w:val="0"/>
          <w:numId w:val="9"/>
        </w:numPr>
        <w:jc w:val="both"/>
        <w:rPr>
          <w:rFonts w:cstheme="minorHAnsi"/>
        </w:rPr>
      </w:pPr>
      <w:r w:rsidRPr="00137A09">
        <w:rPr>
          <w:rFonts w:cstheme="minorHAnsi"/>
        </w:rPr>
        <w:t>To what extent could the interventions reach out to the most vulnerable within the youth and what was the degree of their inclusion?</w:t>
      </w:r>
    </w:p>
    <w:p w14:paraId="0A93EA2A" w14:textId="4A873C30" w:rsidR="00F20679" w:rsidRPr="00137A09" w:rsidRDefault="00F20679" w:rsidP="00C47899">
      <w:pPr>
        <w:pStyle w:val="ListParagraph"/>
        <w:numPr>
          <w:ilvl w:val="0"/>
          <w:numId w:val="9"/>
        </w:numPr>
        <w:jc w:val="both"/>
        <w:rPr>
          <w:rFonts w:cstheme="minorHAnsi"/>
        </w:rPr>
      </w:pPr>
      <w:r w:rsidRPr="00137A09">
        <w:rPr>
          <w:rFonts w:cstheme="minorHAnsi"/>
        </w:rPr>
        <w:t>To what extent was the project successful in creating youth leaders within the community?</w:t>
      </w:r>
    </w:p>
    <w:p w14:paraId="411CEC08" w14:textId="77777777" w:rsidR="00F20679" w:rsidRPr="00137A09" w:rsidRDefault="00F20679" w:rsidP="00F20679">
      <w:pPr>
        <w:pStyle w:val="ListParagraph"/>
        <w:ind w:left="1440"/>
        <w:jc w:val="both"/>
        <w:rPr>
          <w:rFonts w:cstheme="minorHAnsi"/>
        </w:rPr>
      </w:pPr>
    </w:p>
    <w:p w14:paraId="07E74650" w14:textId="61A1630A" w:rsidR="00C47899" w:rsidRPr="00137A09" w:rsidRDefault="00F20679" w:rsidP="00C47899">
      <w:pPr>
        <w:pStyle w:val="ListParagraph"/>
        <w:numPr>
          <w:ilvl w:val="0"/>
          <w:numId w:val="3"/>
        </w:numPr>
        <w:jc w:val="both"/>
        <w:rPr>
          <w:rFonts w:cstheme="minorHAnsi"/>
          <w:b/>
          <w:bCs/>
        </w:rPr>
      </w:pPr>
      <w:r w:rsidRPr="00137A09">
        <w:rPr>
          <w:rFonts w:cstheme="minorHAnsi"/>
          <w:b/>
          <w:bCs/>
        </w:rPr>
        <w:t>Efficiency (</w:t>
      </w:r>
      <w:r w:rsidR="00C47899" w:rsidRPr="00137A09">
        <w:rPr>
          <w:rFonts w:cstheme="minorHAnsi"/>
          <w:b/>
          <w:bCs/>
        </w:rPr>
        <w:t>Interagency Coordination</w:t>
      </w:r>
      <w:r w:rsidRPr="00137A09">
        <w:rPr>
          <w:rFonts w:cstheme="minorHAnsi"/>
          <w:b/>
          <w:bCs/>
        </w:rPr>
        <w:t>)</w:t>
      </w:r>
    </w:p>
    <w:p w14:paraId="38A5D379" w14:textId="2DB302E3" w:rsidR="006C1A54" w:rsidRDefault="006C1A54" w:rsidP="006C1A54">
      <w:pPr>
        <w:pStyle w:val="ListParagraph"/>
        <w:numPr>
          <w:ilvl w:val="0"/>
          <w:numId w:val="10"/>
        </w:numPr>
        <w:jc w:val="both"/>
        <w:rPr>
          <w:rFonts w:cstheme="minorHAnsi"/>
        </w:rPr>
      </w:pPr>
      <w:r>
        <w:rPr>
          <w:rFonts w:cstheme="minorHAnsi"/>
        </w:rPr>
        <w:t>How efficient was the project in terms of being a quick and timely response to the Beirut blast? How quickly were the agencies able to deploy essential services/ staff to undertake the project?</w:t>
      </w:r>
    </w:p>
    <w:p w14:paraId="166814B8" w14:textId="642D4B12" w:rsidR="00F20679" w:rsidRPr="00515D98" w:rsidRDefault="00F20679" w:rsidP="00EB4EBF">
      <w:pPr>
        <w:pStyle w:val="ListParagraph"/>
        <w:numPr>
          <w:ilvl w:val="0"/>
          <w:numId w:val="10"/>
        </w:numPr>
        <w:jc w:val="both"/>
        <w:rPr>
          <w:rFonts w:cstheme="minorHAnsi"/>
        </w:rPr>
      </w:pPr>
      <w:r w:rsidRPr="00EB4EBF">
        <w:rPr>
          <w:rFonts w:cstheme="minorHAnsi"/>
        </w:rPr>
        <w:t>To what extent did the Inter Agency Collaboration contribute to enhanced coordination, organizational flexibility, and the achievement of the intended results of the project?</w:t>
      </w:r>
    </w:p>
    <w:p w14:paraId="5294B6C4" w14:textId="7852D5F7" w:rsidR="00F20679" w:rsidRPr="00137A09" w:rsidRDefault="00F20679" w:rsidP="00F20679">
      <w:pPr>
        <w:pStyle w:val="ListParagraph"/>
        <w:numPr>
          <w:ilvl w:val="0"/>
          <w:numId w:val="10"/>
        </w:numPr>
        <w:jc w:val="both"/>
        <w:rPr>
          <w:rFonts w:cstheme="minorHAnsi"/>
        </w:rPr>
      </w:pPr>
      <w:r w:rsidRPr="00137A09">
        <w:rPr>
          <w:rFonts w:cstheme="minorHAnsi"/>
        </w:rPr>
        <w:t>What were the challenges identified in coordination and communication between the three agencies as well with the 1</w:t>
      </w:r>
      <w:r w:rsidR="009009B2">
        <w:rPr>
          <w:rFonts w:cstheme="minorHAnsi"/>
        </w:rPr>
        <w:t>3</w:t>
      </w:r>
      <w:r w:rsidRPr="00137A09">
        <w:rPr>
          <w:rFonts w:cstheme="minorHAnsi"/>
        </w:rPr>
        <w:t xml:space="preserve"> local organizations involved, through the course of the project?</w:t>
      </w:r>
    </w:p>
    <w:p w14:paraId="0047954E" w14:textId="1CE75F17" w:rsidR="00F20679" w:rsidRPr="00137A09" w:rsidRDefault="0095288A" w:rsidP="00F20679">
      <w:pPr>
        <w:pStyle w:val="ListParagraph"/>
        <w:numPr>
          <w:ilvl w:val="0"/>
          <w:numId w:val="10"/>
        </w:numPr>
        <w:jc w:val="both"/>
        <w:rPr>
          <w:rFonts w:cstheme="minorHAnsi"/>
        </w:rPr>
      </w:pPr>
      <w:r w:rsidRPr="00137A09">
        <w:rPr>
          <w:rFonts w:cstheme="minorHAnsi"/>
        </w:rPr>
        <w:t>What was the degree of</w:t>
      </w:r>
      <w:r w:rsidR="00F20679" w:rsidRPr="00137A09">
        <w:rPr>
          <w:rFonts w:cstheme="minorHAnsi"/>
        </w:rPr>
        <w:t xml:space="preserve"> the coordination between the 1</w:t>
      </w:r>
      <w:r w:rsidR="009009B2">
        <w:rPr>
          <w:rFonts w:cstheme="minorHAnsi"/>
        </w:rPr>
        <w:t>3</w:t>
      </w:r>
      <w:r w:rsidR="00F20679" w:rsidRPr="00137A09">
        <w:rPr>
          <w:rFonts w:cstheme="minorHAnsi"/>
        </w:rPr>
        <w:t xml:space="preserve"> involved agencies for purposes such as referrals, geographic feasibilities of outreach, etc?</w:t>
      </w:r>
    </w:p>
    <w:p w14:paraId="09427B7F" w14:textId="77777777" w:rsidR="00F20679" w:rsidRPr="00137A09" w:rsidRDefault="00F20679" w:rsidP="00F20679">
      <w:pPr>
        <w:pStyle w:val="ListParagraph"/>
        <w:ind w:left="1440"/>
        <w:jc w:val="both"/>
        <w:rPr>
          <w:rFonts w:cstheme="minorHAnsi"/>
        </w:rPr>
      </w:pPr>
    </w:p>
    <w:p w14:paraId="35A6A26F" w14:textId="4FECB623" w:rsidR="00C47899" w:rsidRPr="00137A09" w:rsidRDefault="00C47899" w:rsidP="00C47899">
      <w:pPr>
        <w:pStyle w:val="ListParagraph"/>
        <w:numPr>
          <w:ilvl w:val="0"/>
          <w:numId w:val="3"/>
        </w:numPr>
        <w:jc w:val="both"/>
        <w:rPr>
          <w:rFonts w:cstheme="minorHAnsi"/>
          <w:b/>
          <w:bCs/>
        </w:rPr>
      </w:pPr>
      <w:r w:rsidRPr="00137A09">
        <w:rPr>
          <w:rFonts w:cstheme="minorHAnsi"/>
          <w:b/>
          <w:bCs/>
        </w:rPr>
        <w:t>Synergy (Coherence)</w:t>
      </w:r>
    </w:p>
    <w:p w14:paraId="47143DAC" w14:textId="4E9E5F15" w:rsidR="00F20679" w:rsidRPr="00137A09" w:rsidRDefault="00F20679" w:rsidP="00F20679">
      <w:pPr>
        <w:pStyle w:val="ListParagraph"/>
        <w:numPr>
          <w:ilvl w:val="0"/>
          <w:numId w:val="11"/>
        </w:numPr>
        <w:jc w:val="both"/>
        <w:rPr>
          <w:rFonts w:cstheme="minorHAnsi"/>
        </w:rPr>
      </w:pPr>
      <w:r w:rsidRPr="00137A09">
        <w:rPr>
          <w:rFonts w:cstheme="minorHAnsi"/>
        </w:rPr>
        <w:t>To what extent do the activities integrate into the larger mandates of the three agencies- UNFPA, UNODC, UNESCO</w:t>
      </w:r>
      <w:r w:rsidR="00AD4654" w:rsidRPr="00137A09">
        <w:rPr>
          <w:rFonts w:cstheme="minorHAnsi"/>
        </w:rPr>
        <w:t xml:space="preserve"> and align with the priorities of the wider </w:t>
      </w:r>
      <w:r w:rsidR="009009B2">
        <w:rPr>
          <w:rFonts w:cstheme="minorHAnsi"/>
        </w:rPr>
        <w:t xml:space="preserve">recovery </w:t>
      </w:r>
      <w:r w:rsidR="00D404AD">
        <w:rPr>
          <w:rFonts w:cstheme="minorHAnsi"/>
        </w:rPr>
        <w:t xml:space="preserve">response </w:t>
      </w:r>
      <w:proofErr w:type="gramStart"/>
      <w:r w:rsidR="00D404AD">
        <w:rPr>
          <w:rFonts w:cstheme="minorHAnsi"/>
        </w:rPr>
        <w:t xml:space="preserve">plan </w:t>
      </w:r>
      <w:r w:rsidR="009009B2">
        <w:rPr>
          <w:rFonts w:cstheme="minorHAnsi"/>
        </w:rPr>
        <w:t xml:space="preserve"> post</w:t>
      </w:r>
      <w:proofErr w:type="gramEnd"/>
      <w:r w:rsidR="009009B2">
        <w:rPr>
          <w:rFonts w:cstheme="minorHAnsi"/>
        </w:rPr>
        <w:t xml:space="preserve"> the explosion</w:t>
      </w:r>
      <w:r w:rsidR="00AD4654" w:rsidRPr="00137A09">
        <w:rPr>
          <w:rFonts w:cstheme="minorHAnsi"/>
        </w:rPr>
        <w:t>?</w:t>
      </w:r>
    </w:p>
    <w:p w14:paraId="173F3B7D" w14:textId="568876AD" w:rsidR="00F20679" w:rsidRPr="00137A09" w:rsidRDefault="00F20679" w:rsidP="00F20679">
      <w:pPr>
        <w:pStyle w:val="ListParagraph"/>
        <w:numPr>
          <w:ilvl w:val="0"/>
          <w:numId w:val="11"/>
        </w:numPr>
        <w:jc w:val="both"/>
        <w:rPr>
          <w:rFonts w:cstheme="minorHAnsi"/>
        </w:rPr>
      </w:pPr>
      <w:r w:rsidRPr="00137A09">
        <w:rPr>
          <w:rFonts w:cstheme="minorHAnsi"/>
        </w:rPr>
        <w:t>To what extent did the activities complement each-other for achieving the final desired outcome of the project?</w:t>
      </w:r>
    </w:p>
    <w:p w14:paraId="4C3DA5E3" w14:textId="77777777" w:rsidR="00F20679" w:rsidRPr="00137A09" w:rsidRDefault="00F20679" w:rsidP="00F20679">
      <w:pPr>
        <w:pStyle w:val="ListParagraph"/>
        <w:ind w:left="1440"/>
        <w:jc w:val="both"/>
        <w:rPr>
          <w:rFonts w:cstheme="minorHAnsi"/>
        </w:rPr>
      </w:pPr>
    </w:p>
    <w:p w14:paraId="5D59C947" w14:textId="2CB28A30" w:rsidR="00C47899" w:rsidRPr="00137A09" w:rsidRDefault="00C47899" w:rsidP="00C47899">
      <w:pPr>
        <w:pStyle w:val="ListParagraph"/>
        <w:numPr>
          <w:ilvl w:val="0"/>
          <w:numId w:val="3"/>
        </w:numPr>
        <w:jc w:val="both"/>
        <w:rPr>
          <w:rFonts w:cstheme="minorHAnsi"/>
          <w:b/>
          <w:bCs/>
        </w:rPr>
      </w:pPr>
      <w:r w:rsidRPr="00137A09">
        <w:rPr>
          <w:rFonts w:cstheme="minorHAnsi"/>
          <w:b/>
          <w:bCs/>
        </w:rPr>
        <w:t>Rep</w:t>
      </w:r>
      <w:r w:rsidR="00EB4EBF">
        <w:rPr>
          <w:rFonts w:cstheme="minorHAnsi"/>
          <w:b/>
          <w:bCs/>
        </w:rPr>
        <w:t xml:space="preserve">licability/ </w:t>
      </w:r>
      <w:r w:rsidRPr="00137A09">
        <w:rPr>
          <w:rFonts w:cstheme="minorHAnsi"/>
          <w:b/>
          <w:bCs/>
        </w:rPr>
        <w:t>Scale up potential</w:t>
      </w:r>
    </w:p>
    <w:p w14:paraId="3E864760" w14:textId="2204143E" w:rsidR="007A4118" w:rsidRPr="00137A09" w:rsidRDefault="00AD4654" w:rsidP="00F20679">
      <w:pPr>
        <w:pStyle w:val="ListParagraph"/>
        <w:numPr>
          <w:ilvl w:val="0"/>
          <w:numId w:val="12"/>
        </w:numPr>
        <w:jc w:val="both"/>
        <w:rPr>
          <w:rFonts w:cstheme="minorHAnsi"/>
        </w:rPr>
      </w:pPr>
      <w:r w:rsidRPr="00137A09">
        <w:rPr>
          <w:rFonts w:cstheme="minorHAnsi"/>
        </w:rPr>
        <w:t>Does the project have the potential to be reproduced in a similar context or be contextualized elsewhere?</w:t>
      </w:r>
    </w:p>
    <w:p w14:paraId="1189594E" w14:textId="04E04080" w:rsidR="00AD4654" w:rsidRPr="00137A09" w:rsidRDefault="00AD4654" w:rsidP="00F20679">
      <w:pPr>
        <w:pStyle w:val="ListParagraph"/>
        <w:numPr>
          <w:ilvl w:val="0"/>
          <w:numId w:val="12"/>
        </w:numPr>
        <w:jc w:val="both"/>
        <w:rPr>
          <w:rFonts w:cstheme="minorHAnsi"/>
        </w:rPr>
      </w:pPr>
      <w:r w:rsidRPr="00137A09">
        <w:rPr>
          <w:rFonts w:cstheme="minorHAnsi"/>
        </w:rPr>
        <w:t>To what extent can the interventions be scaled up?</w:t>
      </w:r>
    </w:p>
    <w:p w14:paraId="2A171337" w14:textId="090ABD1C" w:rsidR="00AD4654" w:rsidRPr="00137A09" w:rsidRDefault="00AD4654" w:rsidP="00F20679">
      <w:pPr>
        <w:pStyle w:val="ListParagraph"/>
        <w:numPr>
          <w:ilvl w:val="0"/>
          <w:numId w:val="12"/>
        </w:numPr>
        <w:jc w:val="both"/>
        <w:rPr>
          <w:rFonts w:cstheme="minorHAnsi"/>
        </w:rPr>
      </w:pPr>
      <w:r w:rsidRPr="00137A09">
        <w:rPr>
          <w:rFonts w:cstheme="minorHAnsi"/>
        </w:rPr>
        <w:t>List the potential challenges for scaling up and/or reproducing the interventions.</w:t>
      </w:r>
    </w:p>
    <w:p w14:paraId="7C059430" w14:textId="09E7305A" w:rsidR="00AD4654" w:rsidRPr="00137A09" w:rsidRDefault="00AD4654" w:rsidP="00F20679">
      <w:pPr>
        <w:pStyle w:val="ListParagraph"/>
        <w:numPr>
          <w:ilvl w:val="0"/>
          <w:numId w:val="12"/>
        </w:numPr>
        <w:jc w:val="both"/>
        <w:rPr>
          <w:rFonts w:cstheme="minorHAnsi"/>
        </w:rPr>
      </w:pPr>
      <w:r w:rsidRPr="00137A09">
        <w:rPr>
          <w:rFonts w:cstheme="minorHAnsi"/>
        </w:rPr>
        <w:t xml:space="preserve">What were the lessons learnt and good practices identified through the course of the project and how could they influence the involved actors (interagency collaboration, </w:t>
      </w:r>
      <w:r w:rsidRPr="00137A09">
        <w:rPr>
          <w:rFonts w:cstheme="minorHAnsi"/>
        </w:rPr>
        <w:lastRenderedPageBreak/>
        <w:t xml:space="preserve">UNFPA, UNODC, UNESCO, </w:t>
      </w:r>
      <w:r w:rsidR="0095288A" w:rsidRPr="00137A09">
        <w:rPr>
          <w:rFonts w:cstheme="minorHAnsi"/>
        </w:rPr>
        <w:t>implementing partners</w:t>
      </w:r>
      <w:r w:rsidRPr="00137A09">
        <w:rPr>
          <w:rFonts w:cstheme="minorHAnsi"/>
        </w:rPr>
        <w:t xml:space="preserve"> involved, </w:t>
      </w:r>
      <w:r w:rsidR="0095288A" w:rsidRPr="00137A09">
        <w:rPr>
          <w:rFonts w:cstheme="minorHAnsi"/>
        </w:rPr>
        <w:t>d</w:t>
      </w:r>
      <w:r w:rsidRPr="00137A09">
        <w:rPr>
          <w:rFonts w:cstheme="minorHAnsi"/>
        </w:rPr>
        <w:t>irect beneficiaries of the interventions (youth), larger community members?</w:t>
      </w:r>
    </w:p>
    <w:p w14:paraId="46ECD4FA" w14:textId="462C2FD5" w:rsidR="00AD4654" w:rsidRPr="00137A09" w:rsidRDefault="00AD4654" w:rsidP="00F20679">
      <w:pPr>
        <w:pStyle w:val="ListParagraph"/>
        <w:numPr>
          <w:ilvl w:val="0"/>
          <w:numId w:val="12"/>
        </w:numPr>
        <w:jc w:val="both"/>
        <w:rPr>
          <w:rFonts w:cstheme="minorHAnsi"/>
        </w:rPr>
      </w:pPr>
      <w:r w:rsidRPr="00137A09">
        <w:rPr>
          <w:rFonts w:cstheme="minorHAnsi"/>
        </w:rPr>
        <w:t xml:space="preserve">What do the lessons learnt and good practices identified contribute to the knowledge base of the </w:t>
      </w:r>
      <w:r w:rsidR="009009B2">
        <w:rPr>
          <w:rFonts w:cstheme="minorHAnsi"/>
        </w:rPr>
        <w:t>recovery processes</w:t>
      </w:r>
      <w:r w:rsidRPr="00137A09">
        <w:rPr>
          <w:rFonts w:cstheme="minorHAnsi"/>
        </w:rPr>
        <w:t>?</w:t>
      </w:r>
    </w:p>
    <w:p w14:paraId="32E77C7B" w14:textId="77777777" w:rsidR="007A4118" w:rsidRDefault="007A4118" w:rsidP="007A4118">
      <w:pPr>
        <w:pStyle w:val="ListParagraph"/>
        <w:jc w:val="both"/>
      </w:pPr>
    </w:p>
    <w:p w14:paraId="48697D02" w14:textId="205CEB57" w:rsidR="00C80DA9" w:rsidRDefault="00AD4654" w:rsidP="007D66D2">
      <w:pPr>
        <w:pStyle w:val="Heading2"/>
        <w:spacing w:after="240"/>
        <w:rPr>
          <w:b/>
          <w:bCs/>
          <w:u w:val="single"/>
        </w:rPr>
      </w:pPr>
      <w:r w:rsidRPr="00AD4654">
        <w:rPr>
          <w:b/>
          <w:bCs/>
          <w:u w:val="single"/>
        </w:rPr>
        <w:t>Methodology and Approach</w:t>
      </w:r>
    </w:p>
    <w:p w14:paraId="12B166E6" w14:textId="03C3731E" w:rsidR="00A13E27" w:rsidRDefault="00A13E27" w:rsidP="002D4839">
      <w:pPr>
        <w:pStyle w:val="ListParagraph"/>
        <w:numPr>
          <w:ilvl w:val="0"/>
          <w:numId w:val="13"/>
        </w:numPr>
        <w:jc w:val="both"/>
      </w:pPr>
      <w:r>
        <w:t xml:space="preserve">The evaluation team will design the evaluation methodology (including data collection methods and tools), which will be presented in the inception report. </w:t>
      </w:r>
    </w:p>
    <w:p w14:paraId="3AC53655" w14:textId="4B1CF3B4" w:rsidR="00A13E27" w:rsidRDefault="00625AC7" w:rsidP="002D4839">
      <w:pPr>
        <w:pStyle w:val="ListParagraph"/>
        <w:numPr>
          <w:ilvl w:val="0"/>
          <w:numId w:val="13"/>
        </w:numPr>
        <w:jc w:val="both"/>
      </w:pPr>
      <w:r>
        <w:t xml:space="preserve">This will be a rapid evaluation, </w:t>
      </w:r>
      <w:r w:rsidR="0095288A">
        <w:t>primarily focus</w:t>
      </w:r>
      <w:r>
        <w:t>ing</w:t>
      </w:r>
      <w:r w:rsidR="0095288A">
        <w:t xml:space="preserve"> on qualitative methodologies and tools</w:t>
      </w:r>
      <w:r w:rsidR="00A13E27">
        <w:t>, complemented with primary data collection as necessary and feasible with due consideration to the ongoing fue</w:t>
      </w:r>
      <w:r w:rsidR="002D4839">
        <w:t xml:space="preserve">l </w:t>
      </w:r>
      <w:r w:rsidR="00A13E27">
        <w:t xml:space="preserve">crisis and Covid-19 restrictions across the country. </w:t>
      </w:r>
    </w:p>
    <w:p w14:paraId="1F3AEA5F" w14:textId="2833CCD5" w:rsidR="0095288A" w:rsidRDefault="0095288A" w:rsidP="002D4839">
      <w:pPr>
        <w:pStyle w:val="ListParagraph"/>
        <w:numPr>
          <w:ilvl w:val="0"/>
          <w:numId w:val="13"/>
        </w:numPr>
        <w:jc w:val="both"/>
      </w:pPr>
      <w:r>
        <w:t>Suggested methodologies include Focus Group Discussions</w:t>
      </w:r>
      <w:r w:rsidR="00985885">
        <w:t xml:space="preserve"> (FGD)</w:t>
      </w:r>
      <w:r>
        <w:t xml:space="preserve">/ Key Informant </w:t>
      </w:r>
      <w:r w:rsidR="00985885">
        <w:t>I</w:t>
      </w:r>
      <w:r>
        <w:t xml:space="preserve">nterviews </w:t>
      </w:r>
      <w:r w:rsidR="00985885">
        <w:t xml:space="preserve">(KII) </w:t>
      </w:r>
      <w:r>
        <w:t>involving the 1</w:t>
      </w:r>
      <w:r w:rsidR="009009B2">
        <w:t>3</w:t>
      </w:r>
      <w:r>
        <w:t xml:space="preserve"> implementing partners and small targeted groups from the community, apart from KII with stakeholders at the inter-agency collaboration.</w:t>
      </w:r>
    </w:p>
    <w:p w14:paraId="44443D9F" w14:textId="11070CEE" w:rsidR="0095288A" w:rsidRDefault="0095288A" w:rsidP="002D4839">
      <w:pPr>
        <w:pStyle w:val="ListParagraph"/>
        <w:numPr>
          <w:ilvl w:val="0"/>
          <w:numId w:val="13"/>
        </w:numPr>
        <w:jc w:val="both"/>
      </w:pPr>
      <w:r>
        <w:t xml:space="preserve">It is strongly recommended that short and effective tools are utilized for the purpose of FGDs, KII, etc in the interest of </w:t>
      </w:r>
      <w:r w:rsidR="00985885">
        <w:t>achieving the desired outputs efficiently.</w:t>
      </w:r>
    </w:p>
    <w:p w14:paraId="5687D223" w14:textId="48ABC91A" w:rsidR="00985885" w:rsidRDefault="00985885" w:rsidP="002D4839">
      <w:pPr>
        <w:pStyle w:val="ListParagraph"/>
        <w:numPr>
          <w:ilvl w:val="0"/>
          <w:numId w:val="13"/>
        </w:numPr>
        <w:jc w:val="both"/>
      </w:pPr>
      <w:r>
        <w:t>The evaluation must focus on qualitative aspects such as case analysis, capturing human interest stories and success stories, as applicable.</w:t>
      </w:r>
    </w:p>
    <w:p w14:paraId="27BD1916" w14:textId="4A7ABF59" w:rsidR="00AD4654" w:rsidRDefault="002D4839" w:rsidP="002D4839">
      <w:pPr>
        <w:jc w:val="both"/>
        <w:rPr>
          <w:i/>
          <w:iCs/>
          <w:color w:val="FF0000"/>
        </w:rPr>
      </w:pPr>
      <w:r w:rsidRPr="002D4839">
        <w:rPr>
          <w:i/>
          <w:iCs/>
          <w:color w:val="FF0000"/>
        </w:rPr>
        <w:t>*</w:t>
      </w:r>
      <w:r w:rsidR="00A13E27" w:rsidRPr="002D4839">
        <w:rPr>
          <w:i/>
          <w:iCs/>
          <w:color w:val="FF0000"/>
        </w:rPr>
        <w:t>Particular attention will be paid to triangulation of information, both in terms of data sources and methods and tools for data collection</w:t>
      </w:r>
      <w:r w:rsidRPr="002D4839">
        <w:rPr>
          <w:i/>
          <w:iCs/>
          <w:color w:val="FF0000"/>
        </w:rPr>
        <w:t>*</w:t>
      </w:r>
    </w:p>
    <w:p w14:paraId="574BD79B" w14:textId="141E9555" w:rsidR="002D4839" w:rsidRDefault="002D4839" w:rsidP="007D66D2">
      <w:pPr>
        <w:pStyle w:val="Heading2"/>
        <w:spacing w:after="240"/>
        <w:rPr>
          <w:b/>
          <w:bCs/>
          <w:u w:val="single"/>
        </w:rPr>
      </w:pPr>
      <w:r w:rsidRPr="002D4839">
        <w:rPr>
          <w:b/>
          <w:bCs/>
          <w:u w:val="single"/>
        </w:rPr>
        <w:t>Evaluation Process, Timeline and Deliverables</w:t>
      </w:r>
    </w:p>
    <w:p w14:paraId="0164CF86" w14:textId="1399AE39" w:rsidR="002D4839" w:rsidRDefault="002D4839" w:rsidP="002D4839">
      <w:pPr>
        <w:jc w:val="both"/>
      </w:pPr>
      <w:r>
        <w:t xml:space="preserve">The evaluation will unfold in a phase-wise manner moving from </w:t>
      </w:r>
      <w:r w:rsidRPr="002D4839">
        <w:rPr>
          <w:b/>
          <w:bCs/>
        </w:rPr>
        <w:t>P</w:t>
      </w:r>
      <w:r>
        <w:t xml:space="preserve">reparatory phase to Inception, </w:t>
      </w:r>
      <w:r w:rsidRPr="002D4839">
        <w:rPr>
          <w:b/>
          <w:bCs/>
        </w:rPr>
        <w:t>D</w:t>
      </w:r>
      <w:r>
        <w:t xml:space="preserve">ata Collection, </w:t>
      </w:r>
      <w:r w:rsidRPr="002D4839">
        <w:rPr>
          <w:b/>
          <w:bCs/>
        </w:rPr>
        <w:t>A</w:t>
      </w:r>
      <w:r>
        <w:t>nalysis</w:t>
      </w:r>
      <w:r w:rsidR="00EB4EBF">
        <w:t xml:space="preserve"> and Report Development</w:t>
      </w:r>
      <w:r>
        <w:t xml:space="preserve">, </w:t>
      </w:r>
      <w:r w:rsidRPr="002D4839">
        <w:rPr>
          <w:b/>
          <w:bCs/>
        </w:rPr>
        <w:t>R</w:t>
      </w:r>
      <w:r>
        <w:t xml:space="preserve">eview &amp; Feedback and finally </w:t>
      </w:r>
      <w:r w:rsidRPr="002D4839">
        <w:rPr>
          <w:b/>
          <w:bCs/>
        </w:rPr>
        <w:t>C</w:t>
      </w:r>
      <w:r>
        <w:t xml:space="preserve">ompletion. </w:t>
      </w:r>
    </w:p>
    <w:p w14:paraId="36C8F1CB" w14:textId="5CFB7923" w:rsidR="002D4839" w:rsidRDefault="002D4839" w:rsidP="002D4839">
      <w:pPr>
        <w:jc w:val="both"/>
      </w:pPr>
      <w:r>
        <w:t>Each phase will have distinct outcomes and deliverables that feed into the next phase. The deliverables per phase shall also govern the release of funds, as detailed in the section of Budget and Payment Modalities.</w:t>
      </w:r>
    </w:p>
    <w:p w14:paraId="6A8610F2" w14:textId="366320D0" w:rsidR="002D4839" w:rsidRDefault="00EB4EBF" w:rsidP="002D4839">
      <w:pPr>
        <w:jc w:val="both"/>
      </w:pPr>
      <w:r>
        <w:rPr>
          <w:noProof/>
          <w:lang w:eastAsia="en-US" w:bidi="ar-SA"/>
        </w:rPr>
        <mc:AlternateContent>
          <mc:Choice Requires="wpg">
            <w:drawing>
              <wp:anchor distT="0" distB="0" distL="114300" distR="114300" simplePos="0" relativeHeight="251671552" behindDoc="0" locked="0" layoutInCell="1" allowOverlap="1" wp14:anchorId="63CE3DE9" wp14:editId="5DB933D3">
                <wp:simplePos x="0" y="0"/>
                <wp:positionH relativeFrom="margin">
                  <wp:posOffset>220980</wp:posOffset>
                </wp:positionH>
                <wp:positionV relativeFrom="paragraph">
                  <wp:posOffset>6350</wp:posOffset>
                </wp:positionV>
                <wp:extent cx="5212080" cy="2049780"/>
                <wp:effectExtent l="0" t="0" r="26670" b="26670"/>
                <wp:wrapNone/>
                <wp:docPr id="10" name="Group 10"/>
                <wp:cNvGraphicFramePr/>
                <a:graphic xmlns:a="http://schemas.openxmlformats.org/drawingml/2006/main">
                  <a:graphicData uri="http://schemas.microsoft.com/office/word/2010/wordprocessingGroup">
                    <wpg:wgp>
                      <wpg:cNvGrpSpPr/>
                      <wpg:grpSpPr>
                        <a:xfrm>
                          <a:off x="0" y="0"/>
                          <a:ext cx="5212080" cy="2049780"/>
                          <a:chOff x="0" y="-38100"/>
                          <a:chExt cx="5212080" cy="2049780"/>
                        </a:xfrm>
                      </wpg:grpSpPr>
                      <wps:wsp>
                        <wps:cNvPr id="1" name="Rectangle 1"/>
                        <wps:cNvSpPr/>
                        <wps:spPr>
                          <a:xfrm>
                            <a:off x="0" y="30480"/>
                            <a:ext cx="1249680" cy="929640"/>
                          </a:xfrm>
                          <a:prstGeom prst="rect">
                            <a:avLst/>
                          </a:prstGeom>
                          <a:gradFill flip="none" rotWithShape="1">
                            <a:gsLst>
                              <a:gs pos="68000">
                                <a:schemeClr val="bg1"/>
                              </a:gs>
                              <a:gs pos="14000">
                                <a:srgbClr val="FFFF00">
                                  <a:tint val="44500"/>
                                  <a:satMod val="160000"/>
                                </a:srgb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1B775A4" w14:textId="52CB8CB0" w:rsidR="002D4839" w:rsidRPr="004B75D9" w:rsidRDefault="004B75D9" w:rsidP="004B75D9">
                              <w:pPr>
                                <w:spacing w:after="0"/>
                                <w:jc w:val="center"/>
                                <w:rPr>
                                  <w:b/>
                                  <w:bCs/>
                                </w:rPr>
                              </w:pPr>
                              <w:r w:rsidRPr="004B75D9">
                                <w:rPr>
                                  <w:b/>
                                  <w:bCs/>
                                </w:rPr>
                                <w:t xml:space="preserve">1. </w:t>
                              </w:r>
                              <w:r w:rsidR="002D4839" w:rsidRPr="004B75D9">
                                <w:rPr>
                                  <w:b/>
                                  <w:bCs/>
                                </w:rPr>
                                <w:t xml:space="preserve">Preparatory </w:t>
                              </w:r>
                            </w:p>
                            <w:p w14:paraId="02FA85BC" w14:textId="7C18153A" w:rsidR="002D4839" w:rsidRDefault="002D4839" w:rsidP="002D4839">
                              <w:pPr>
                                <w:jc w:val="center"/>
                              </w:pPr>
                              <w:r>
                                <w:t xml:space="preserve">ToR, </w:t>
                              </w:r>
                              <w:r w:rsidR="004B75D9">
                                <w:t>Recruitment,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25780" y="769620"/>
                            <a:ext cx="1249680" cy="1211580"/>
                          </a:xfrm>
                          <a:prstGeom prst="rect">
                            <a:avLst/>
                          </a:prstGeom>
                          <a:gradFill flip="none" rotWithShape="1">
                            <a:gsLst>
                              <a:gs pos="0">
                                <a:srgbClr val="FFFF00">
                                  <a:tint val="66000"/>
                                  <a:satMod val="160000"/>
                                </a:srgbClr>
                              </a:gs>
                              <a:gs pos="75000">
                                <a:schemeClr val="accent2">
                                  <a:lumMod val="20000"/>
                                  <a:lumOff val="8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2276773" w14:textId="483B79BC" w:rsidR="004B75D9" w:rsidRPr="004B75D9" w:rsidRDefault="004B75D9" w:rsidP="004B75D9">
                              <w:pPr>
                                <w:spacing w:after="0"/>
                                <w:jc w:val="center"/>
                                <w:rPr>
                                  <w:b/>
                                  <w:bCs/>
                                </w:rPr>
                              </w:pPr>
                              <w:r w:rsidRPr="004B75D9">
                                <w:rPr>
                                  <w:b/>
                                  <w:bCs/>
                                </w:rPr>
                                <w:t>2. Inception</w:t>
                              </w:r>
                            </w:p>
                            <w:p w14:paraId="22813FEB" w14:textId="30986A01" w:rsidR="004B75D9" w:rsidRDefault="004B75D9" w:rsidP="004B75D9">
                              <w:pPr>
                                <w:spacing w:after="0"/>
                                <w:jc w:val="center"/>
                              </w:pPr>
                              <w:r>
                                <w:t>Conceptualization, PoA, Mutual Agreement on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39240" y="7620"/>
                            <a:ext cx="1249680" cy="929640"/>
                          </a:xfrm>
                          <a:prstGeom prst="rect">
                            <a:avLst/>
                          </a:prstGeom>
                          <a:gradFill>
                            <a:gsLst>
                              <a:gs pos="36000">
                                <a:schemeClr val="accent2">
                                  <a:lumMod val="20000"/>
                                  <a:lumOff val="80000"/>
                                </a:schemeClr>
                              </a:gs>
                              <a:gs pos="83000">
                                <a:srgbClr val="FFC000"/>
                              </a:gs>
                            </a:gsLst>
                            <a:lin ang="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2D844BA" w14:textId="1F7E0C95" w:rsidR="004B75D9" w:rsidRPr="004B75D9" w:rsidRDefault="004B75D9" w:rsidP="004B75D9">
                              <w:pPr>
                                <w:spacing w:after="0"/>
                                <w:jc w:val="center"/>
                                <w:rPr>
                                  <w:b/>
                                  <w:bCs/>
                                </w:rPr>
                              </w:pPr>
                              <w:r w:rsidRPr="004B75D9">
                                <w:rPr>
                                  <w:b/>
                                  <w:bCs/>
                                </w:rPr>
                                <w:t>3. Data Collection</w:t>
                              </w:r>
                            </w:p>
                            <w:p w14:paraId="5C50289A" w14:textId="2A1BAD68" w:rsidR="004B75D9" w:rsidRDefault="004B75D9" w:rsidP="004B75D9">
                              <w:pPr>
                                <w:jc w:val="center"/>
                              </w:pPr>
                              <w:r>
                                <w:t>Secondary data review, Primary 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40280" y="800100"/>
                            <a:ext cx="1249680" cy="1211580"/>
                          </a:xfrm>
                          <a:prstGeom prst="rect">
                            <a:avLst/>
                          </a:prstGeom>
                          <a:gradFill>
                            <a:gsLst>
                              <a:gs pos="17000">
                                <a:srgbClr val="FFC000"/>
                              </a:gs>
                              <a:gs pos="48000">
                                <a:schemeClr val="accent6">
                                  <a:lumMod val="20000"/>
                                  <a:lumOff val="80000"/>
                                </a:schemeClr>
                              </a:gs>
                            </a:gsLst>
                            <a:lin ang="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4E8A4A4" w14:textId="1CDACEB8" w:rsidR="004B75D9" w:rsidRPr="004B75D9" w:rsidRDefault="004B75D9" w:rsidP="004B75D9">
                              <w:pPr>
                                <w:spacing w:after="0"/>
                                <w:jc w:val="center"/>
                                <w:rPr>
                                  <w:b/>
                                  <w:bCs/>
                                </w:rPr>
                              </w:pPr>
                              <w:r w:rsidRPr="004B75D9">
                                <w:rPr>
                                  <w:b/>
                                  <w:bCs/>
                                </w:rPr>
                                <w:t>4. Analysis</w:t>
                              </w:r>
                            </w:p>
                            <w:p w14:paraId="1BFDA644" w14:textId="2402C23D" w:rsidR="004B75D9" w:rsidRDefault="004B75D9" w:rsidP="004B75D9">
                              <w:pPr>
                                <w:spacing w:after="0"/>
                                <w:jc w:val="center"/>
                              </w:pPr>
                              <w:r>
                                <w:t>Framework of analysis, data processing and inferences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139440" y="-38100"/>
                            <a:ext cx="1501140" cy="1013460"/>
                          </a:xfrm>
                          <a:prstGeom prst="rect">
                            <a:avLst/>
                          </a:prstGeom>
                          <a:gradFill>
                            <a:gsLst>
                              <a:gs pos="63000">
                                <a:srgbClr val="92D050"/>
                              </a:gs>
                              <a:gs pos="84000">
                                <a:srgbClr val="00B050"/>
                              </a:gs>
                            </a:gsLst>
                            <a:lin ang="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1A167FA" w14:textId="09BD778F" w:rsidR="004B75D9" w:rsidRPr="004B75D9" w:rsidRDefault="00EB4EBF" w:rsidP="004B75D9">
                              <w:pPr>
                                <w:spacing w:after="0"/>
                                <w:jc w:val="center"/>
                                <w:rPr>
                                  <w:b/>
                                  <w:bCs/>
                                </w:rPr>
                              </w:pPr>
                              <w:r>
                                <w:rPr>
                                  <w:b/>
                                  <w:bCs/>
                                </w:rPr>
                                <w:t>5</w:t>
                              </w:r>
                              <w:r w:rsidR="004B75D9" w:rsidRPr="004B75D9">
                                <w:rPr>
                                  <w:b/>
                                  <w:bCs/>
                                </w:rPr>
                                <w:t>. Review &amp; Feedback</w:t>
                              </w:r>
                            </w:p>
                            <w:p w14:paraId="29463B59" w14:textId="44A05AED" w:rsidR="004B75D9" w:rsidRDefault="004B75D9" w:rsidP="004B75D9">
                              <w:pPr>
                                <w:spacing w:after="0"/>
                                <w:jc w:val="center"/>
                              </w:pPr>
                              <w:r>
                                <w:t>Review of deliverables, feedback</w:t>
                              </w:r>
                            </w:p>
                            <w:p w14:paraId="181ED9A3" w14:textId="728FFAF8" w:rsidR="004B75D9" w:rsidRDefault="004B75D9" w:rsidP="004B75D9">
                              <w:pPr>
                                <w:spacing w:after="0"/>
                                <w:jc w:val="center"/>
                              </w:pPr>
                            </w:p>
                            <w:p w14:paraId="189BFFDC" w14:textId="77777777" w:rsidR="004B75D9" w:rsidRDefault="004B75D9" w:rsidP="004B75D9">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909060" y="876300"/>
                            <a:ext cx="1303020" cy="10668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DF75D" w14:textId="56CD15DB" w:rsidR="004B75D9" w:rsidRPr="004B75D9" w:rsidRDefault="00515D98" w:rsidP="004B75D9">
                              <w:pPr>
                                <w:spacing w:after="0"/>
                                <w:jc w:val="center"/>
                                <w:rPr>
                                  <w:b/>
                                  <w:bCs/>
                                </w:rPr>
                              </w:pPr>
                              <w:r>
                                <w:rPr>
                                  <w:b/>
                                  <w:bCs/>
                                </w:rPr>
                                <w:t>6</w:t>
                              </w:r>
                              <w:r w:rsidR="004B75D9" w:rsidRPr="004B75D9">
                                <w:rPr>
                                  <w:b/>
                                  <w:bCs/>
                                </w:rPr>
                                <w:t>. Completion</w:t>
                              </w:r>
                            </w:p>
                            <w:p w14:paraId="5068DB2D" w14:textId="5908E273" w:rsidR="004B75D9" w:rsidRDefault="004B75D9" w:rsidP="004B75D9">
                              <w:pPr>
                                <w:jc w:val="center"/>
                              </w:pPr>
                              <w:r>
                                <w:t xml:space="preserve">Finalization of deliverables and submission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E3DE9" id="Group 10" o:spid="_x0000_s1026" style="position:absolute;left:0;text-align:left;margin-left:17.4pt;margin-top:.5pt;width:410.4pt;height:161.4pt;z-index:251671552;mso-position-horizontal-relative:margin;mso-width-relative:margin;mso-height-relative:margin" coordorigin=",-381" coordsize="52120,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a4GQUAAGkeAAAOAAAAZHJzL2Uyb0RvYy54bWzsmdtu2zgQhu8X2HcQdN9YZ1tGnCKbbIIF&#10;um3QdJFrWqZkAZKoJenY6dPvT1KU7dhtDk2yQOBcODqQQ/LnzKfR6Pjjqq6cW8pFyZqJ6x95rkOb&#10;jM3Kppi4/3y7+DByHSFJMyMVa+jEvaPC/Xjy+2/Hy3ZMAzZn1YxyB0YaMV62E3cuZTseDEQ2pzUR&#10;R6ylDW7mjNdE4pQXgxknS1ivq0Hgeclgyfis5SyjQuDqubnpnmj7eU4z+SXPBZVONXExN6l/uf6d&#10;qt/ByTEZF5y08zLrpkGeMYualA0G7U2dE0mcBS93TNVlxplguTzKWD1geV5mVK8Bq/G9e6u55GzR&#10;6rUU42XR9jJB2ns6Pdts9vn2ijvlDHsHeRpSY4/0sA7OIc6yLcZoc8nb6/aKdxcKc6bWu8p5rf5j&#10;Jc5Ky3rXy0pX0slwMQ78wBvBfIZ7gRelQ5xo4bM5dmfd70M48r3+1p8PdB/Y0Qdqkv2cli08SazF&#10;Er8m1vWctFTvgVBCWLGsVl/hYaQpKur4Ri7dqtdKjAVk+6FQoRdZKaxYfhCliRUrDdIk0oL0iyXj&#10;lgt5SVntqIOJyzED7Xrk9pOQkBVNbZPOI2cXZVU5eVUiwBqEoetwJm9KOdeLw9br/oVAf91DOC2D&#10;bJgGdkNd0eFIzyru3BIE0rTQi8VAhdjs4Ed9B15M++YX+OsMybKRxkYUxXarBZF/s5m57CcwYVcs&#10;jBW9JDWSHrCbZFU2DoRXfqumiT6OyEhFlScb55JlRdX2GEkQ41oGWFEeYrZFH8m7iqpVVM1XmiMU&#10;4LHBvlWTLKONNFqJOZlRM2MsYz1hhS2lk56rNqgs55C/t90ZsC2NEWvbzLVrr7pSzbC+897t2O7c&#10;99Ajs0b2neuyYXzfyiqsqhvZtLciGWmUSnI1XaGJOpyy2R3CAC6k41202UUJT/xEhLwiHPTEVuCJ&#10;IL/gJ6/YcuKy7sh15ox/33ddtUec4q7rLEHjiSv+XRAOT63+auCKqR8hDhypT6J4GOCEb96Zbt5p&#10;FvUZg5/68Ik204eqvazsYc5ZfYMHx6kaFbdIk2HsiZtJbk/OpHlK4NGT0dNT3QzIbon81Fy3mQ0a&#10;FWnfVjeEt104SgTyZ2apQcb3otK0VVvTsNOFZHmp/XOtayc9CGbUfnWURbsoi56EsjiIFdAdwH2Y&#10;pAm2Bo4Cz+3wvQU0P/D92CDv/yBaFz4PwilRFDLLeDScFAwNN4cKCfvizASqgUu1qHvoIZGxw+Gy&#10;eiRqzGqudYHZE1iT5YcwxDYcKKieE69HQZMs2Qg5wPBdwTDehWFstxrZ38N5nR+HaaAeVZqGP2Xh&#10;SyZ3Crg7+VuoKaZu9fTYzDZeiENr7o3CnnvbhD3r8NYljHvTuPvkUo0OKduvpmwaVoH14AOs3hWs&#10;kl1YJXarHwWrAKQKutQNyUb/7v36qdteXvnDx/FjTRy8Pf8s00p0EvY2mdaBV+rF+UV4FVonPvDq&#10;XfEKpWBTYFwXzUZ2qx/Fq9APU10HQHK1WSvseRV7PmpQptDoe34YJbaUZOuUtjL2xOLZXl4l+/Od&#10;NDj3YjvudoFstL9A5nl/bPc4ZEjuWxW1dIbUFzwOxHlXxEl3iZM+jTipl3qAiHqdGw1VwKvuG8Wt&#10;0As9VYxUnzZ8L1Elc9UCAfxM4ghWlV2hGu9tm+9RW5TYaHaoZ99/v31kPVuHfv96fwj9twp9/b0O&#10;3zNNKdN8e1UfTDfPcbz5hfjkPwAAAP//AwBQSwMEFAAGAAgAAAAhAOc//UDeAAAACAEAAA8AAABk&#10;cnMvZG93bnJldi54bWxMj0FLw0AQhe+C/2EZwZvdpDElxGxKKeqpCLaCeJtmp0lodjdkt0n67x1P&#10;9jjvPd58r1jPphMjDb51VkG8iECQrZxuba3g6/D2lIHwAa3GzllScCUP6/L+rsBcu8l+0rgPteAS&#10;63NU0ITQ51L6qiGDfuF6suyd3GAw8DnUUg84cbnp5DKKVtJga/lDgz1tG6rO+4tR8D7htEni13F3&#10;Pm2vP4f043sXk1KPD/PmBUSgOfyH4Q+f0aFkpqO7WO1FpyB5ZvLAOi9iO0vTFYgj68skA1kW8nZA&#10;+QsAAP//AwBQSwECLQAUAAYACAAAACEAtoM4kv4AAADhAQAAEwAAAAAAAAAAAAAAAAAAAAAAW0Nv&#10;bnRlbnRfVHlwZXNdLnhtbFBLAQItABQABgAIAAAAIQA4/SH/1gAAAJQBAAALAAAAAAAAAAAAAAAA&#10;AC8BAABfcmVscy8ucmVsc1BLAQItABQABgAIAAAAIQANU5a4GQUAAGkeAAAOAAAAAAAAAAAAAAAA&#10;AC4CAABkcnMvZTJvRG9jLnhtbFBLAQItABQABgAIAAAAIQDnP/1A3gAAAAgBAAAPAAAAAAAAAAAA&#10;AAAAAHMHAABkcnMvZG93bnJldi54bWxQSwUGAAAAAAQABADzAAAAfggAAAAA&#10;">
                <v:rect id="Rectangle 1" o:spid="_x0000_s1027" style="position:absolute;top:304;width:12496;height:9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DdwAAAANoAAAAPAAAAZHJzL2Rvd25yZXYueG1sRE9Li8Iw&#10;EL4L/ocwwt40dQ9FqlFEcHFZPPi4eBubsS02k5pkbf33RhA8DR/fc2aLztTiTs5XlhWMRwkI4tzq&#10;igsFx8N6OAHhA7LG2jIpeJCHxbzfm2Gmbcs7uu9DIWII+wwVlCE0mZQ+L8mgH9mGOHIX6wyGCF0h&#10;tcM2hptafidJKg1WHBtKbGhVUn7d/xsFvz+1dY/tcXPrTs15dfpL212SKvU16JZTEIG68BG/3Rsd&#10;58PrldeV8ycAAAD//wMAUEsBAi0AFAAGAAgAAAAhANvh9svuAAAAhQEAABMAAAAAAAAAAAAAAAAA&#10;AAAAAFtDb250ZW50X1R5cGVzXS54bWxQSwECLQAUAAYACAAAACEAWvQsW78AAAAVAQAACwAAAAAA&#10;AAAAAAAAAAAfAQAAX3JlbHMvLnJlbHNQSwECLQAUAAYACAAAACEAO1kA3cAAAADaAAAADwAAAAAA&#10;AAAAAAAAAAAHAgAAZHJzL2Rvd25yZXYueG1sUEsFBgAAAAADAAMAtwAAAPQCAAAAAA==&#10;" fillcolor="#ffffb3" strokecolor="#1f3763 [1604]" strokeweight="1pt">
                  <v:fill color2="white [3212]" rotate="t" angle="270" colors="0 #ffffb3;9175f #ffffb3" focus="100%" type="gradient"/>
                  <v:textbox>
                    <w:txbxContent>
                      <w:p w14:paraId="21B775A4" w14:textId="52CB8CB0" w:rsidR="002D4839" w:rsidRPr="004B75D9" w:rsidRDefault="004B75D9" w:rsidP="004B75D9">
                        <w:pPr>
                          <w:spacing w:after="0"/>
                          <w:jc w:val="center"/>
                          <w:rPr>
                            <w:b/>
                            <w:bCs/>
                          </w:rPr>
                        </w:pPr>
                        <w:r w:rsidRPr="004B75D9">
                          <w:rPr>
                            <w:b/>
                            <w:bCs/>
                          </w:rPr>
                          <w:t xml:space="preserve">1. </w:t>
                        </w:r>
                        <w:r w:rsidR="002D4839" w:rsidRPr="004B75D9">
                          <w:rPr>
                            <w:b/>
                            <w:bCs/>
                          </w:rPr>
                          <w:t xml:space="preserve">Preparatory </w:t>
                        </w:r>
                      </w:p>
                      <w:p w14:paraId="02FA85BC" w14:textId="7C18153A" w:rsidR="002D4839" w:rsidRDefault="002D4839" w:rsidP="002D4839">
                        <w:pPr>
                          <w:jc w:val="center"/>
                        </w:pPr>
                        <w:proofErr w:type="spellStart"/>
                        <w:r>
                          <w:t>ToR</w:t>
                        </w:r>
                        <w:proofErr w:type="spellEnd"/>
                        <w:r>
                          <w:t xml:space="preserve">, </w:t>
                        </w:r>
                        <w:r w:rsidR="004B75D9">
                          <w:t>Recruitment, Contract</w:t>
                        </w:r>
                      </w:p>
                    </w:txbxContent>
                  </v:textbox>
                </v:rect>
                <v:rect id="Rectangle 4" o:spid="_x0000_s1028" style="position:absolute;left:5257;top:7696;width:12497;height:12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ILwgAAANoAAAAPAAAAZHJzL2Rvd25yZXYueG1sRI/basMw&#10;EETfA/0HsYW+JXKNCMaNEtpCIIFCyOUDttbWMrVWxpIv/fsqUOjjMDNnmM1udq0YqQ+NZw3PqwwE&#10;ceVNw7WG23W/LECEiGyw9UwafijAbvuw2GBp/MRnGi+xFgnCoUQNNsaulDJUlhyGle+Ik/fle4cx&#10;yb6WpscpwV0r8yxbS4cNpwWLHb1bqr4vg9OwzpvD21kWn8PgPo5TodQpWKX10+P8+gIi0hz/w3/t&#10;g9Gg4H4l3QC5/QUAAP//AwBQSwECLQAUAAYACAAAACEA2+H2y+4AAACFAQAAEwAAAAAAAAAAAAAA&#10;AAAAAAAAW0NvbnRlbnRfVHlwZXNdLnhtbFBLAQItABQABgAIAAAAIQBa9CxbvwAAABUBAAALAAAA&#10;AAAAAAAAAAAAAB8BAABfcmVscy8ucmVsc1BLAQItABQABgAIAAAAIQCD1VILwgAAANoAAAAPAAAA&#10;AAAAAAAAAAAAAAcCAABkcnMvZG93bnJldi54bWxQSwUGAAAAAAMAAwC3AAAA9gIAAAAA&#10;" fillcolor="#ffff80" strokecolor="#1f3763 [1604]" strokeweight="1pt">
                  <v:fill color2="#fbe4d5 [661]" rotate="t" angle="90" colors="0 #ffff80;.75 #fbe5d6" focus="100%" type="gradient"/>
                  <v:textbox>
                    <w:txbxContent>
                      <w:p w14:paraId="62276773" w14:textId="483B79BC" w:rsidR="004B75D9" w:rsidRPr="004B75D9" w:rsidRDefault="004B75D9" w:rsidP="004B75D9">
                        <w:pPr>
                          <w:spacing w:after="0"/>
                          <w:jc w:val="center"/>
                          <w:rPr>
                            <w:b/>
                            <w:bCs/>
                          </w:rPr>
                        </w:pPr>
                        <w:r w:rsidRPr="004B75D9">
                          <w:rPr>
                            <w:b/>
                            <w:bCs/>
                          </w:rPr>
                          <w:t>2. Inception</w:t>
                        </w:r>
                      </w:p>
                      <w:p w14:paraId="22813FEB" w14:textId="30986A01" w:rsidR="004B75D9" w:rsidRDefault="004B75D9" w:rsidP="004B75D9">
                        <w:pPr>
                          <w:spacing w:after="0"/>
                          <w:jc w:val="center"/>
                        </w:pPr>
                        <w:r>
                          <w:t xml:space="preserve">Conceptualization, </w:t>
                        </w:r>
                        <w:proofErr w:type="spellStart"/>
                        <w:r>
                          <w:t>PoA</w:t>
                        </w:r>
                        <w:proofErr w:type="spellEnd"/>
                        <w:r>
                          <w:t>, Mutual Agreement on Methodology</w:t>
                        </w:r>
                      </w:p>
                    </w:txbxContent>
                  </v:textbox>
                </v:rect>
                <v:rect id="Rectangle 5" o:spid="_x0000_s1029" style="position:absolute;left:15392;top:76;width:12497;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z3xAAAANoAAAAPAAAAZHJzL2Rvd25yZXYueG1sRI9BSwMx&#10;FITvgv8hPMGbzSpYZNu0qFAoFAtdK21vr5vX7GLysmxiN/57UxB6HGbmG2Y6T86KM/Wh9azgcVSA&#10;IK69btko2H4uHl5AhIis0XomBb8UYD67vZliqf3AGzpX0YgM4VCigibGrpQy1A05DCPfEWfv5HuH&#10;McveSN3jkOHOyqeiGEuHLeeFBjt6b6j+rn6cAlstuo/Dfr06muXbYOwubb9WSan7u/Q6AREpxWv4&#10;v73UCp7hciXfADn7AwAA//8DAFBLAQItABQABgAIAAAAIQDb4fbL7gAAAIUBAAATAAAAAAAAAAAA&#10;AAAAAAAAAABbQ29udGVudF9UeXBlc10ueG1sUEsBAi0AFAAGAAgAAAAhAFr0LFu/AAAAFQEAAAsA&#10;AAAAAAAAAAAAAAAAHwEAAF9yZWxzLy5yZWxzUEsBAi0AFAAGAAgAAAAhACTGXPfEAAAA2gAAAA8A&#10;AAAAAAAAAAAAAAAABwIAAGRycy9kb3ducmV2LnhtbFBLBQYAAAAAAwADALcAAAD4AgAAAAA=&#10;" fillcolor="#fbe4d5 [661]" strokecolor="#1f3763 [1604]" strokeweight="1pt">
                  <v:fill color2="#ffc000" angle="90" colors="0 #fbe5d6;23593f #fbe5d6" focus="100%" type="gradient"/>
                  <v:textbox>
                    <w:txbxContent>
                      <w:p w14:paraId="02D844BA" w14:textId="1F7E0C95" w:rsidR="004B75D9" w:rsidRPr="004B75D9" w:rsidRDefault="004B75D9" w:rsidP="004B75D9">
                        <w:pPr>
                          <w:spacing w:after="0"/>
                          <w:jc w:val="center"/>
                          <w:rPr>
                            <w:b/>
                            <w:bCs/>
                          </w:rPr>
                        </w:pPr>
                        <w:r w:rsidRPr="004B75D9">
                          <w:rPr>
                            <w:b/>
                            <w:bCs/>
                          </w:rPr>
                          <w:t>3. Data Collection</w:t>
                        </w:r>
                      </w:p>
                      <w:p w14:paraId="5C50289A" w14:textId="2A1BAD68" w:rsidR="004B75D9" w:rsidRDefault="004B75D9" w:rsidP="004B75D9">
                        <w:pPr>
                          <w:jc w:val="center"/>
                        </w:pPr>
                        <w:r>
                          <w:t>Secondary data review, Primary data collection</w:t>
                        </w:r>
                      </w:p>
                    </w:txbxContent>
                  </v:textbox>
                </v:rect>
                <v:rect id="Rectangle 6" o:spid="_x0000_s1030" style="position:absolute;left:22402;top:8001;width:12497;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h7xAAAANoAAAAPAAAAZHJzL2Rvd25yZXYueG1sRI/NasMw&#10;EITvhb6D2EJujZwGQnGshJC2JJRe8vMAG2ttmVgrV1JjJ09fFQo5DjPzDVMsB9uKC/nQOFYwGWcg&#10;iEunG64VHA8fz68gQkTW2DomBVcKsFw8PhSYa9fzji77WIsE4ZCjAhNjl0sZSkMWw9h1xMmrnLcY&#10;k/S11B77BLetfMmymbTYcFow2NHaUHne/1gF3Zs5bm7X2072n+1Jf1d++v51Umr0NKzmICIN8R7+&#10;b2+1ghn8XUk3QC5+AQAA//8DAFBLAQItABQABgAIAAAAIQDb4fbL7gAAAIUBAAATAAAAAAAAAAAA&#10;AAAAAAAAAABbQ29udGVudF9UeXBlc10ueG1sUEsBAi0AFAAGAAgAAAAhAFr0LFu/AAAAFQEAAAsA&#10;AAAAAAAAAAAAAAAAHwEAAF9yZWxzLy5yZWxzUEsBAi0AFAAGAAgAAAAhAO6UiHvEAAAA2gAAAA8A&#10;AAAAAAAAAAAAAAAABwIAAGRycy9kb3ducmV2LnhtbFBLBQYAAAAAAwADALcAAAD4AgAAAAA=&#10;" fillcolor="#ffc000" strokecolor="#1f3763 [1604]" strokeweight="1pt">
                  <v:fill color2="#e2efd9 [665]" angle="90" colors="0 #ffc000;11141f #ffc000" focus="100%" type="gradient"/>
                  <v:textbox>
                    <w:txbxContent>
                      <w:p w14:paraId="04E8A4A4" w14:textId="1CDACEB8" w:rsidR="004B75D9" w:rsidRPr="004B75D9" w:rsidRDefault="004B75D9" w:rsidP="004B75D9">
                        <w:pPr>
                          <w:spacing w:after="0"/>
                          <w:jc w:val="center"/>
                          <w:rPr>
                            <w:b/>
                            <w:bCs/>
                          </w:rPr>
                        </w:pPr>
                        <w:r w:rsidRPr="004B75D9">
                          <w:rPr>
                            <w:b/>
                            <w:bCs/>
                          </w:rPr>
                          <w:t>4. Analysis</w:t>
                        </w:r>
                      </w:p>
                      <w:p w14:paraId="1BFDA644" w14:textId="2402C23D" w:rsidR="004B75D9" w:rsidRDefault="004B75D9" w:rsidP="004B75D9">
                        <w:pPr>
                          <w:spacing w:after="0"/>
                          <w:jc w:val="center"/>
                        </w:pPr>
                        <w:r>
                          <w:t>Framework of analysis, data processing and inferences</w:t>
                        </w:r>
                      </w:p>
                    </w:txbxContent>
                  </v:textbox>
                </v:rect>
                <v:rect id="Rectangle 8" o:spid="_x0000_s1031" style="position:absolute;left:31394;top:-381;width:15011;height:10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4UvwAAANoAAAAPAAAAZHJzL2Rvd25yZXYueG1sRE9Na8JA&#10;EL0X/A/LCL3VTTyIpK4iocEeLEVN7kN2moRmZ0N2atJ/3z0UPD7e9+4wu17daQydZwPpKgFFXHvb&#10;cWOgvBUvW1BBkC32nsnALwU47BdPO8ysn/hC96s0KoZwyNBAKzJkWoe6JYdh5QfiyH350aFEODba&#10;jjjFcNfrdZJstMOOY0OLA+Ut1d/XH2fgFArJffnx6WR6O6a+OldJvjXmeTkfX0EJzfIQ/7vfrYG4&#10;NV6JN0Dv/wAAAP//AwBQSwECLQAUAAYACAAAACEA2+H2y+4AAACFAQAAEwAAAAAAAAAAAAAAAAAA&#10;AAAAW0NvbnRlbnRfVHlwZXNdLnhtbFBLAQItABQABgAIAAAAIQBa9CxbvwAAABUBAAALAAAAAAAA&#10;AAAAAAAAAB8BAABfcmVscy8ucmVsc1BLAQItABQABgAIAAAAIQByua4UvwAAANoAAAAPAAAAAAAA&#10;AAAAAAAAAAcCAABkcnMvZG93bnJldi54bWxQSwUGAAAAAAMAAwC3AAAA8wIAAAAA&#10;" fillcolor="#92d050" strokecolor="#1f3763 [1604]" strokeweight="1pt">
                  <v:fill color2="#00b050" angle="90" colors="0 #92d050;41288f #92d050" focus="100%" type="gradient"/>
                  <v:textbox>
                    <w:txbxContent>
                      <w:p w14:paraId="31A167FA" w14:textId="09BD778F" w:rsidR="004B75D9" w:rsidRPr="004B75D9" w:rsidRDefault="00EB4EBF" w:rsidP="004B75D9">
                        <w:pPr>
                          <w:spacing w:after="0"/>
                          <w:jc w:val="center"/>
                          <w:rPr>
                            <w:b/>
                            <w:bCs/>
                          </w:rPr>
                        </w:pPr>
                        <w:r>
                          <w:rPr>
                            <w:b/>
                            <w:bCs/>
                          </w:rPr>
                          <w:t>5</w:t>
                        </w:r>
                        <w:r w:rsidR="004B75D9" w:rsidRPr="004B75D9">
                          <w:rPr>
                            <w:b/>
                            <w:bCs/>
                          </w:rPr>
                          <w:t>. Review &amp; Feedback</w:t>
                        </w:r>
                      </w:p>
                      <w:p w14:paraId="29463B59" w14:textId="44A05AED" w:rsidR="004B75D9" w:rsidRDefault="004B75D9" w:rsidP="004B75D9">
                        <w:pPr>
                          <w:spacing w:after="0"/>
                          <w:jc w:val="center"/>
                        </w:pPr>
                        <w:r>
                          <w:t>Review of deliverables, feedback</w:t>
                        </w:r>
                      </w:p>
                      <w:p w14:paraId="181ED9A3" w14:textId="728FFAF8" w:rsidR="004B75D9" w:rsidRDefault="004B75D9" w:rsidP="004B75D9">
                        <w:pPr>
                          <w:spacing w:after="0"/>
                          <w:jc w:val="center"/>
                        </w:pPr>
                      </w:p>
                      <w:p w14:paraId="189BFFDC" w14:textId="77777777" w:rsidR="004B75D9" w:rsidRDefault="004B75D9" w:rsidP="004B75D9">
                        <w:pPr>
                          <w:spacing w:after="0"/>
                          <w:jc w:val="center"/>
                        </w:pPr>
                      </w:p>
                    </w:txbxContent>
                  </v:textbox>
                </v:rect>
                <v:rect id="Rectangle 9" o:spid="_x0000_s1032" style="position:absolute;left:39090;top:8763;width:1303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EA4wAAAANoAAAAPAAAAZHJzL2Rvd25yZXYueG1sRI9BawIx&#10;FITvhf6H8Aq91aweiq5GEbEi9OTqD3gkz+zi5mXdpG78940geBxm5htmsUquFTfqQ+NZwXhUgCDW&#10;3jRsFZyOP19TECEiG2w9k4I7BVgt398WWBo/8IFuVbQiQziUqKCOsSulDLomh2HkO+LsnX3vMGbZ&#10;W2l6HDLctXJSFN/SYcN5ocaONjXpS/XnFAR9PaEddpvLOSX7W423Vs+2Sn1+pPUcRKQUX+Fne28U&#10;zOBxJd8AufwHAAD//wMAUEsBAi0AFAAGAAgAAAAhANvh9svuAAAAhQEAABMAAAAAAAAAAAAAAAAA&#10;AAAAAFtDb250ZW50X1R5cGVzXS54bWxQSwECLQAUAAYACAAAACEAWvQsW78AAAAVAQAACwAAAAAA&#10;AAAAAAAAAAAfAQAAX3JlbHMvLnJlbHNQSwECLQAUAAYACAAAACEAPIhAOMAAAADaAAAADwAAAAAA&#10;AAAAAAAAAAAHAgAAZHJzL2Rvd25yZXYueG1sUEsFBgAAAAADAAMAtwAAAPQCAAAAAA==&#10;" fillcolor="#00b050" strokecolor="#1f3763 [1604]" strokeweight="1pt">
                  <v:textbox>
                    <w:txbxContent>
                      <w:p w14:paraId="01FDF75D" w14:textId="56CD15DB" w:rsidR="004B75D9" w:rsidRPr="004B75D9" w:rsidRDefault="00515D98" w:rsidP="004B75D9">
                        <w:pPr>
                          <w:spacing w:after="0"/>
                          <w:jc w:val="center"/>
                          <w:rPr>
                            <w:b/>
                            <w:bCs/>
                          </w:rPr>
                        </w:pPr>
                        <w:r>
                          <w:rPr>
                            <w:b/>
                            <w:bCs/>
                          </w:rPr>
                          <w:t>6</w:t>
                        </w:r>
                        <w:r w:rsidR="004B75D9" w:rsidRPr="004B75D9">
                          <w:rPr>
                            <w:b/>
                            <w:bCs/>
                          </w:rPr>
                          <w:t>. Completion</w:t>
                        </w:r>
                      </w:p>
                      <w:p w14:paraId="5068DB2D" w14:textId="5908E273" w:rsidR="004B75D9" w:rsidRDefault="004B75D9" w:rsidP="004B75D9">
                        <w:pPr>
                          <w:jc w:val="center"/>
                        </w:pPr>
                        <w:r>
                          <w:t xml:space="preserve">Finalization of deliverables and submission </w:t>
                        </w:r>
                      </w:p>
                    </w:txbxContent>
                  </v:textbox>
                </v:rect>
                <w10:wrap anchorx="margin"/>
              </v:group>
            </w:pict>
          </mc:Fallback>
        </mc:AlternateContent>
      </w:r>
    </w:p>
    <w:p w14:paraId="578966EF" w14:textId="41225ED9" w:rsidR="002D4839" w:rsidRDefault="002D4839" w:rsidP="002D4839">
      <w:pPr>
        <w:jc w:val="both"/>
      </w:pPr>
    </w:p>
    <w:p w14:paraId="7BA39364" w14:textId="2367BAED" w:rsidR="002D4839" w:rsidRDefault="002D4839" w:rsidP="002D4839">
      <w:pPr>
        <w:jc w:val="both"/>
      </w:pPr>
    </w:p>
    <w:p w14:paraId="1DC08024" w14:textId="2C09261E" w:rsidR="002D4839" w:rsidRDefault="002D4839" w:rsidP="002D4839">
      <w:pPr>
        <w:jc w:val="both"/>
      </w:pPr>
    </w:p>
    <w:p w14:paraId="1D6494AE" w14:textId="36A89447" w:rsidR="002D4839" w:rsidRDefault="002D4839" w:rsidP="002D4839">
      <w:pPr>
        <w:jc w:val="both"/>
      </w:pPr>
    </w:p>
    <w:p w14:paraId="7C4D430D" w14:textId="3B125311" w:rsidR="002D4839" w:rsidRDefault="002D4839" w:rsidP="002D4839">
      <w:pPr>
        <w:jc w:val="both"/>
      </w:pPr>
    </w:p>
    <w:p w14:paraId="49098B11" w14:textId="0E28E77E" w:rsidR="002D4839" w:rsidRDefault="002D4839" w:rsidP="002D4839">
      <w:pPr>
        <w:jc w:val="both"/>
      </w:pPr>
    </w:p>
    <w:p w14:paraId="524577DB" w14:textId="4E13F768" w:rsidR="002D4839" w:rsidRDefault="002D4839" w:rsidP="002D4839">
      <w:pPr>
        <w:jc w:val="both"/>
      </w:pPr>
    </w:p>
    <w:p w14:paraId="5E4A892E" w14:textId="28AB37F9" w:rsidR="002D4839" w:rsidRDefault="002D4839" w:rsidP="002D4839">
      <w:pPr>
        <w:jc w:val="both"/>
      </w:pPr>
      <w:r>
        <w:t>While the infographic above provides a brief glimpse of the phases, the specific tasks and deliverables for each phase are listed in the table below</w:t>
      </w:r>
      <w:r w:rsidR="005D34A1">
        <w:t>.</w:t>
      </w:r>
      <w:r w:rsidR="00AB05FC">
        <w:t xml:space="preserve"> It is to be noted that</w:t>
      </w:r>
      <w:r w:rsidR="00EB4EBF">
        <w:t xml:space="preserve"> “preparatory phase” will be internal </w:t>
      </w:r>
      <w:r w:rsidR="00EB4EBF">
        <w:lastRenderedPageBreak/>
        <w:t>and has not been listed below. Also,</w:t>
      </w:r>
      <w:r w:rsidR="00AA72B0">
        <w:t xml:space="preserve"> </w:t>
      </w:r>
      <w:r w:rsidR="00AB05FC">
        <w:t xml:space="preserve">“review and Feedback” </w:t>
      </w:r>
      <w:r w:rsidR="00AA72B0">
        <w:t>by the 3 agencies will</w:t>
      </w:r>
      <w:r w:rsidR="00AB05FC">
        <w:t xml:space="preserve"> be a continued process throughout the course of the evaluation.</w:t>
      </w:r>
    </w:p>
    <w:tbl>
      <w:tblPr>
        <w:tblStyle w:val="TableGrid"/>
        <w:tblW w:w="9448" w:type="dxa"/>
        <w:tblLook w:val="04A0" w:firstRow="1" w:lastRow="0" w:firstColumn="1" w:lastColumn="0" w:noHBand="0" w:noVBand="1"/>
      </w:tblPr>
      <w:tblGrid>
        <w:gridCol w:w="1679"/>
        <w:gridCol w:w="3716"/>
        <w:gridCol w:w="2757"/>
        <w:gridCol w:w="1296"/>
      </w:tblGrid>
      <w:tr w:rsidR="00A233AF" w14:paraId="114BAB31" w14:textId="77777777" w:rsidTr="00AA72B0">
        <w:tc>
          <w:tcPr>
            <w:tcW w:w="1679" w:type="dxa"/>
            <w:shd w:val="clear" w:color="auto" w:fill="00B0F0"/>
          </w:tcPr>
          <w:p w14:paraId="39AE8B63" w14:textId="44DB1C3F" w:rsidR="00A233AF" w:rsidRPr="00AB05FC" w:rsidRDefault="00A233AF" w:rsidP="00AB05FC">
            <w:pPr>
              <w:jc w:val="center"/>
              <w:rPr>
                <w:b/>
                <w:bCs/>
              </w:rPr>
            </w:pPr>
            <w:r w:rsidRPr="00AB05FC">
              <w:rPr>
                <w:b/>
                <w:bCs/>
              </w:rPr>
              <w:t>PHASE</w:t>
            </w:r>
          </w:p>
        </w:tc>
        <w:tc>
          <w:tcPr>
            <w:tcW w:w="3716" w:type="dxa"/>
            <w:shd w:val="clear" w:color="auto" w:fill="00B0F0"/>
          </w:tcPr>
          <w:p w14:paraId="78261F37" w14:textId="3808E473" w:rsidR="00A233AF" w:rsidRPr="00AB05FC" w:rsidRDefault="00A233AF" w:rsidP="00AB05FC">
            <w:pPr>
              <w:jc w:val="center"/>
              <w:rPr>
                <w:b/>
                <w:bCs/>
              </w:rPr>
            </w:pPr>
            <w:r w:rsidRPr="00AB05FC">
              <w:rPr>
                <w:b/>
                <w:bCs/>
              </w:rPr>
              <w:t>TASK(S)</w:t>
            </w:r>
          </w:p>
        </w:tc>
        <w:tc>
          <w:tcPr>
            <w:tcW w:w="2757" w:type="dxa"/>
            <w:shd w:val="clear" w:color="auto" w:fill="00B0F0"/>
          </w:tcPr>
          <w:p w14:paraId="69888168" w14:textId="76A49142" w:rsidR="00A233AF" w:rsidRPr="00AB05FC" w:rsidRDefault="00A233AF" w:rsidP="00AB05FC">
            <w:pPr>
              <w:jc w:val="center"/>
              <w:rPr>
                <w:b/>
                <w:bCs/>
              </w:rPr>
            </w:pPr>
            <w:r w:rsidRPr="00AB05FC">
              <w:rPr>
                <w:b/>
                <w:bCs/>
              </w:rPr>
              <w:t>DELIVERABLES</w:t>
            </w:r>
          </w:p>
        </w:tc>
        <w:tc>
          <w:tcPr>
            <w:tcW w:w="1296" w:type="dxa"/>
            <w:shd w:val="clear" w:color="auto" w:fill="00B0F0"/>
          </w:tcPr>
          <w:p w14:paraId="34D95982" w14:textId="4FAE4565" w:rsidR="00A233AF" w:rsidRPr="00AB05FC" w:rsidRDefault="00A233AF" w:rsidP="00AB05FC">
            <w:pPr>
              <w:jc w:val="center"/>
              <w:rPr>
                <w:b/>
                <w:bCs/>
              </w:rPr>
            </w:pPr>
            <w:r w:rsidRPr="00AB05FC">
              <w:rPr>
                <w:b/>
                <w:bCs/>
              </w:rPr>
              <w:t>TIMING</w:t>
            </w:r>
          </w:p>
        </w:tc>
      </w:tr>
      <w:tr w:rsidR="00A233AF" w14:paraId="7E504054" w14:textId="77777777" w:rsidTr="00AA72B0">
        <w:tc>
          <w:tcPr>
            <w:tcW w:w="1679" w:type="dxa"/>
            <w:shd w:val="clear" w:color="auto" w:fill="D9F5FF"/>
          </w:tcPr>
          <w:p w14:paraId="61BA000F" w14:textId="4B09ED3C" w:rsidR="00A233AF" w:rsidRDefault="00A233AF" w:rsidP="00AB05FC">
            <w:r>
              <w:t>Phase</w:t>
            </w:r>
            <w:r w:rsidR="00AB05FC">
              <w:t xml:space="preserve"> </w:t>
            </w:r>
            <w:r>
              <w:t>I: Inception</w:t>
            </w:r>
          </w:p>
        </w:tc>
        <w:tc>
          <w:tcPr>
            <w:tcW w:w="3716" w:type="dxa"/>
          </w:tcPr>
          <w:p w14:paraId="27EA3739" w14:textId="501A71CA" w:rsidR="00325952" w:rsidRDefault="00325952" w:rsidP="00AD10CC">
            <w:pPr>
              <w:pStyle w:val="ListParagraph"/>
              <w:numPr>
                <w:ilvl w:val="0"/>
                <w:numId w:val="17"/>
              </w:numPr>
              <w:ind w:left="280" w:hanging="180"/>
              <w:jc w:val="both"/>
            </w:pPr>
            <w:r>
              <w:t>Initial document</w:t>
            </w:r>
            <w:r w:rsidR="003A707D">
              <w:t>s</w:t>
            </w:r>
            <w:r>
              <w:t xml:space="preserve"> review.</w:t>
            </w:r>
          </w:p>
          <w:p w14:paraId="05F14324" w14:textId="77777777" w:rsidR="00AA72B0" w:rsidRDefault="00325952" w:rsidP="00AD10CC">
            <w:pPr>
              <w:pStyle w:val="ListParagraph"/>
              <w:numPr>
                <w:ilvl w:val="0"/>
                <w:numId w:val="17"/>
              </w:numPr>
              <w:ind w:left="280" w:hanging="180"/>
              <w:jc w:val="both"/>
            </w:pPr>
            <w:r>
              <w:t xml:space="preserve">Submission of </w:t>
            </w:r>
            <w:r w:rsidR="00AA72B0">
              <w:t>inception report</w:t>
            </w:r>
          </w:p>
          <w:p w14:paraId="150089CE" w14:textId="10BA5C0A" w:rsidR="00325952" w:rsidRDefault="00AA72B0" w:rsidP="00AD10CC">
            <w:pPr>
              <w:pStyle w:val="ListParagraph"/>
              <w:numPr>
                <w:ilvl w:val="0"/>
                <w:numId w:val="17"/>
              </w:numPr>
              <w:ind w:left="280" w:hanging="180"/>
              <w:jc w:val="both"/>
            </w:pPr>
            <w:r>
              <w:t xml:space="preserve">Submission of </w:t>
            </w:r>
            <w:r w:rsidR="00325952">
              <w:t>Plan of Action (PoA)</w:t>
            </w:r>
          </w:p>
          <w:p w14:paraId="37A11B9D" w14:textId="6342BD92" w:rsidR="00325952" w:rsidRDefault="00325952" w:rsidP="00AD10CC">
            <w:pPr>
              <w:pStyle w:val="ListParagraph"/>
              <w:numPr>
                <w:ilvl w:val="0"/>
                <w:numId w:val="17"/>
              </w:numPr>
              <w:ind w:left="280" w:hanging="180"/>
            </w:pPr>
            <w:r>
              <w:t>Submission of detailed methodologies and tools proposed.</w:t>
            </w:r>
          </w:p>
        </w:tc>
        <w:tc>
          <w:tcPr>
            <w:tcW w:w="2757" w:type="dxa"/>
          </w:tcPr>
          <w:p w14:paraId="4F189C57" w14:textId="6FB37007" w:rsidR="00985885" w:rsidRDefault="00985885" w:rsidP="00AA72B0">
            <w:pPr>
              <w:pStyle w:val="ListParagraph"/>
              <w:numPr>
                <w:ilvl w:val="0"/>
                <w:numId w:val="17"/>
              </w:numPr>
              <w:ind w:left="169" w:hanging="169"/>
              <w:jc w:val="both"/>
            </w:pPr>
            <w:r>
              <w:t>Debrief discussio</w:t>
            </w:r>
            <w:r w:rsidR="00AA72B0">
              <w:t>n</w:t>
            </w:r>
          </w:p>
          <w:p w14:paraId="3AAD198C" w14:textId="0999AFBF" w:rsidR="00985885" w:rsidRDefault="00985885" w:rsidP="00780B09">
            <w:pPr>
              <w:pStyle w:val="ListParagraph"/>
              <w:numPr>
                <w:ilvl w:val="0"/>
                <w:numId w:val="17"/>
              </w:numPr>
              <w:ind w:left="169" w:hanging="169"/>
              <w:jc w:val="both"/>
            </w:pPr>
            <w:r>
              <w:t>Integration of feedback</w:t>
            </w:r>
          </w:p>
        </w:tc>
        <w:tc>
          <w:tcPr>
            <w:tcW w:w="1296" w:type="dxa"/>
          </w:tcPr>
          <w:p w14:paraId="1DB9DC97" w14:textId="38C09B81" w:rsidR="00A233AF" w:rsidRDefault="003A707D" w:rsidP="002D4839">
            <w:pPr>
              <w:jc w:val="both"/>
            </w:pPr>
            <w:r>
              <w:t>Weeks 1-2</w:t>
            </w:r>
          </w:p>
        </w:tc>
      </w:tr>
      <w:tr w:rsidR="00A233AF" w14:paraId="1244901B" w14:textId="77777777" w:rsidTr="00AA72B0">
        <w:tc>
          <w:tcPr>
            <w:tcW w:w="1679" w:type="dxa"/>
            <w:shd w:val="clear" w:color="auto" w:fill="D9F5FF"/>
          </w:tcPr>
          <w:p w14:paraId="67C0CE8C" w14:textId="3108E1F8" w:rsidR="00A233AF" w:rsidRDefault="00A233AF" w:rsidP="00AB05FC">
            <w:r>
              <w:t>Phase II</w:t>
            </w:r>
            <w:r w:rsidR="00AA72B0">
              <w:t>:</w:t>
            </w:r>
            <w:r>
              <w:t xml:space="preserve"> Data Collection</w:t>
            </w:r>
          </w:p>
        </w:tc>
        <w:tc>
          <w:tcPr>
            <w:tcW w:w="3716" w:type="dxa"/>
          </w:tcPr>
          <w:p w14:paraId="198D0CD1" w14:textId="77777777" w:rsidR="00A233AF" w:rsidRDefault="00780B09" w:rsidP="00AD10CC">
            <w:pPr>
              <w:pStyle w:val="ListParagraph"/>
              <w:numPr>
                <w:ilvl w:val="0"/>
                <w:numId w:val="20"/>
              </w:numPr>
              <w:ind w:left="280" w:hanging="180"/>
              <w:jc w:val="both"/>
            </w:pPr>
            <w:r>
              <w:t>Extended Desk Review.</w:t>
            </w:r>
          </w:p>
          <w:p w14:paraId="142C0F59" w14:textId="77777777" w:rsidR="00780B09" w:rsidRDefault="00780B09" w:rsidP="00AD10CC">
            <w:pPr>
              <w:pStyle w:val="ListParagraph"/>
              <w:numPr>
                <w:ilvl w:val="0"/>
                <w:numId w:val="20"/>
              </w:numPr>
              <w:ind w:left="280" w:hanging="180"/>
              <w:jc w:val="both"/>
            </w:pPr>
            <w:r>
              <w:t>Field visits</w:t>
            </w:r>
          </w:p>
          <w:p w14:paraId="0F331E89" w14:textId="45839768" w:rsidR="00AA72B0" w:rsidRDefault="00780B09" w:rsidP="00AD10CC">
            <w:pPr>
              <w:pStyle w:val="ListParagraph"/>
              <w:numPr>
                <w:ilvl w:val="0"/>
                <w:numId w:val="20"/>
              </w:numPr>
              <w:ind w:left="280" w:hanging="180"/>
            </w:pPr>
            <w:r>
              <w:t>Stake-holder interviews/ FGDs</w:t>
            </w:r>
            <w:r w:rsidR="00E75098">
              <w:t>/etc</w:t>
            </w:r>
          </w:p>
          <w:p w14:paraId="37E96AD3" w14:textId="6C1C36F7" w:rsidR="00AA72B0" w:rsidRDefault="00AA72B0" w:rsidP="00AD10CC">
            <w:pPr>
              <w:pStyle w:val="ListParagraph"/>
              <w:numPr>
                <w:ilvl w:val="0"/>
                <w:numId w:val="21"/>
              </w:numPr>
              <w:ind w:left="280" w:hanging="180"/>
            </w:pPr>
            <w:r>
              <w:t>Compilation of key learnings and good practices.</w:t>
            </w:r>
          </w:p>
          <w:p w14:paraId="6AC0D0C2" w14:textId="5E14B0F2" w:rsidR="00780B09" w:rsidRDefault="00665A9C" w:rsidP="00AD10CC">
            <w:pPr>
              <w:pStyle w:val="ListParagraph"/>
              <w:numPr>
                <w:ilvl w:val="0"/>
                <w:numId w:val="20"/>
              </w:numPr>
              <w:ind w:left="280" w:hanging="180"/>
              <w:jc w:val="both"/>
            </w:pPr>
            <w:r>
              <w:t xml:space="preserve">Case identification and </w:t>
            </w:r>
            <w:r w:rsidR="00AA72B0">
              <w:t>analysis</w:t>
            </w:r>
          </w:p>
        </w:tc>
        <w:tc>
          <w:tcPr>
            <w:tcW w:w="2757" w:type="dxa"/>
          </w:tcPr>
          <w:p w14:paraId="594A1686" w14:textId="6D80D961" w:rsidR="00A233AF" w:rsidRDefault="00665A9C" w:rsidP="00AA72B0">
            <w:pPr>
              <w:pStyle w:val="ListParagraph"/>
              <w:numPr>
                <w:ilvl w:val="0"/>
                <w:numId w:val="20"/>
              </w:numPr>
              <w:ind w:left="177" w:hanging="177"/>
            </w:pPr>
            <w:r>
              <w:t>Debriefing and initial presentation of findings, including cases identified.</w:t>
            </w:r>
          </w:p>
          <w:p w14:paraId="0215A501" w14:textId="250C05E0" w:rsidR="00665A9C" w:rsidRDefault="00665A9C" w:rsidP="00665A9C">
            <w:pPr>
              <w:jc w:val="both"/>
            </w:pPr>
          </w:p>
        </w:tc>
        <w:tc>
          <w:tcPr>
            <w:tcW w:w="1296" w:type="dxa"/>
          </w:tcPr>
          <w:p w14:paraId="1367DAE0" w14:textId="705E4992" w:rsidR="00A233AF" w:rsidRDefault="00AA72B0" w:rsidP="002D4839">
            <w:pPr>
              <w:jc w:val="both"/>
            </w:pPr>
            <w:r>
              <w:t>Weeks 3-4</w:t>
            </w:r>
          </w:p>
        </w:tc>
      </w:tr>
      <w:tr w:rsidR="00A233AF" w14:paraId="5FF8D877" w14:textId="77777777" w:rsidTr="00AA72B0">
        <w:tc>
          <w:tcPr>
            <w:tcW w:w="1679" w:type="dxa"/>
            <w:shd w:val="clear" w:color="auto" w:fill="D9F5FF"/>
          </w:tcPr>
          <w:p w14:paraId="6B592649" w14:textId="40A575BA" w:rsidR="00A233AF" w:rsidRDefault="00A233AF" w:rsidP="00AB05FC">
            <w:r>
              <w:t>Phase I</w:t>
            </w:r>
            <w:r w:rsidR="00AA72B0">
              <w:t>II</w:t>
            </w:r>
            <w:r>
              <w:t>: Analysis</w:t>
            </w:r>
            <w:r w:rsidR="00985885">
              <w:t xml:space="preserve"> &amp; Report Development</w:t>
            </w:r>
          </w:p>
        </w:tc>
        <w:tc>
          <w:tcPr>
            <w:tcW w:w="3716" w:type="dxa"/>
          </w:tcPr>
          <w:p w14:paraId="70952B38" w14:textId="77777777" w:rsidR="00A233AF" w:rsidRDefault="00665A9C" w:rsidP="00AD10CC">
            <w:pPr>
              <w:pStyle w:val="ListParagraph"/>
              <w:numPr>
                <w:ilvl w:val="0"/>
                <w:numId w:val="21"/>
              </w:numPr>
              <w:ind w:left="280" w:hanging="180"/>
            </w:pPr>
            <w:r>
              <w:t>In-depth analysis of findings</w:t>
            </w:r>
          </w:p>
          <w:p w14:paraId="561EAD7D" w14:textId="411FFA22" w:rsidR="00665A9C" w:rsidRDefault="00AA72B0" w:rsidP="00AD10CC">
            <w:pPr>
              <w:pStyle w:val="ListParagraph"/>
              <w:numPr>
                <w:ilvl w:val="0"/>
                <w:numId w:val="21"/>
              </w:numPr>
              <w:ind w:left="280" w:hanging="180"/>
            </w:pPr>
            <w:r>
              <w:t>Submission of draft report</w:t>
            </w:r>
          </w:p>
        </w:tc>
        <w:tc>
          <w:tcPr>
            <w:tcW w:w="2757" w:type="dxa"/>
          </w:tcPr>
          <w:p w14:paraId="71F26EB2" w14:textId="60AB66B1" w:rsidR="00665A9C" w:rsidRDefault="00665A9C" w:rsidP="00AA72B0">
            <w:pPr>
              <w:pStyle w:val="ListParagraph"/>
              <w:numPr>
                <w:ilvl w:val="0"/>
                <w:numId w:val="21"/>
              </w:numPr>
              <w:ind w:left="177" w:hanging="177"/>
            </w:pPr>
            <w:r>
              <w:t>Draft I of report</w:t>
            </w:r>
            <w:r w:rsidR="00985885">
              <w:t xml:space="preserve"> including Ca</w:t>
            </w:r>
            <w:r>
              <w:t>se studies</w:t>
            </w:r>
            <w:r w:rsidR="00985885">
              <w:t xml:space="preserve"> and </w:t>
            </w:r>
            <w:r>
              <w:t>key learnings and Good Practices</w:t>
            </w:r>
            <w:r w:rsidR="00985885">
              <w:t>.</w:t>
            </w:r>
          </w:p>
        </w:tc>
        <w:tc>
          <w:tcPr>
            <w:tcW w:w="1296" w:type="dxa"/>
          </w:tcPr>
          <w:p w14:paraId="7C8D9E24" w14:textId="30EF49F6" w:rsidR="00A233AF" w:rsidRDefault="00AA72B0" w:rsidP="002D4839">
            <w:pPr>
              <w:jc w:val="both"/>
            </w:pPr>
            <w:r>
              <w:t>Weeks 5-6</w:t>
            </w:r>
          </w:p>
        </w:tc>
      </w:tr>
      <w:tr w:rsidR="00A233AF" w14:paraId="6009F5BE" w14:textId="77777777" w:rsidTr="00AA72B0">
        <w:tc>
          <w:tcPr>
            <w:tcW w:w="1679" w:type="dxa"/>
            <w:shd w:val="clear" w:color="auto" w:fill="D9F5FF"/>
          </w:tcPr>
          <w:p w14:paraId="18CF9083" w14:textId="529718C7" w:rsidR="00A233AF" w:rsidRDefault="00A233AF" w:rsidP="00AB05FC">
            <w:r>
              <w:t xml:space="preserve">Phase </w:t>
            </w:r>
            <w:r w:rsidR="00AA72B0">
              <w:t>IV</w:t>
            </w:r>
            <w:r>
              <w:t>: Completion</w:t>
            </w:r>
          </w:p>
        </w:tc>
        <w:tc>
          <w:tcPr>
            <w:tcW w:w="3716" w:type="dxa"/>
          </w:tcPr>
          <w:p w14:paraId="290C14F0" w14:textId="7B6C9EF4" w:rsidR="00A233AF" w:rsidRDefault="00AB05FC" w:rsidP="00AD10CC">
            <w:pPr>
              <w:pStyle w:val="ListParagraph"/>
              <w:numPr>
                <w:ilvl w:val="0"/>
                <w:numId w:val="25"/>
              </w:numPr>
              <w:ind w:left="280" w:hanging="180"/>
              <w:jc w:val="both"/>
            </w:pPr>
            <w:r>
              <w:t>Finalizing report</w:t>
            </w:r>
          </w:p>
          <w:p w14:paraId="6DE7AE34" w14:textId="66749EB0" w:rsidR="00AB05FC" w:rsidRDefault="00AB05FC" w:rsidP="00AA72B0">
            <w:pPr>
              <w:pStyle w:val="ListParagraph"/>
              <w:ind w:left="31"/>
              <w:jc w:val="both"/>
            </w:pPr>
          </w:p>
        </w:tc>
        <w:tc>
          <w:tcPr>
            <w:tcW w:w="2757" w:type="dxa"/>
          </w:tcPr>
          <w:p w14:paraId="6C12FF11" w14:textId="09C9D609" w:rsidR="00A233AF" w:rsidRDefault="00AB05FC" w:rsidP="00AD10CC">
            <w:pPr>
              <w:pStyle w:val="ListParagraph"/>
              <w:numPr>
                <w:ilvl w:val="0"/>
                <w:numId w:val="25"/>
              </w:numPr>
              <w:ind w:left="179" w:hanging="179"/>
              <w:jc w:val="both"/>
            </w:pPr>
            <w:r>
              <w:t>Finalized report</w:t>
            </w:r>
            <w:r w:rsidR="00985885">
              <w:t xml:space="preserve">, including case studies, key </w:t>
            </w:r>
            <w:proofErr w:type="gramStart"/>
            <w:r w:rsidR="00985885">
              <w:t>learnings</w:t>
            </w:r>
            <w:proofErr w:type="gramEnd"/>
            <w:r w:rsidR="00985885">
              <w:t xml:space="preserve"> and good practices.</w:t>
            </w:r>
          </w:p>
        </w:tc>
        <w:tc>
          <w:tcPr>
            <w:tcW w:w="1296" w:type="dxa"/>
          </w:tcPr>
          <w:p w14:paraId="2FD02AE2" w14:textId="3ACE2995" w:rsidR="00A233AF" w:rsidRDefault="00AA72B0" w:rsidP="002D4839">
            <w:pPr>
              <w:jc w:val="both"/>
            </w:pPr>
            <w:r>
              <w:t>Week 7</w:t>
            </w:r>
          </w:p>
        </w:tc>
      </w:tr>
    </w:tbl>
    <w:p w14:paraId="45ADB00E" w14:textId="19E49188" w:rsidR="00A233AF" w:rsidRDefault="00A233AF" w:rsidP="002D4839">
      <w:pPr>
        <w:jc w:val="both"/>
      </w:pPr>
    </w:p>
    <w:p w14:paraId="2C8A9D56" w14:textId="1AFC2897" w:rsidR="00D34007" w:rsidRDefault="00625AC7" w:rsidP="002D4839">
      <w:pPr>
        <w:jc w:val="both"/>
      </w:pPr>
      <w:r w:rsidRPr="00625AC7">
        <w:rPr>
          <w:b/>
          <w:bCs/>
        </w:rPr>
        <w:t>Final Deliverable</w:t>
      </w:r>
      <w:r w:rsidR="00DB00D5">
        <w:rPr>
          <w:b/>
          <w:bCs/>
        </w:rPr>
        <w:t>s</w:t>
      </w:r>
      <w:r>
        <w:t xml:space="preserve">: </w:t>
      </w:r>
    </w:p>
    <w:p w14:paraId="70AFDF7A" w14:textId="75100DB7" w:rsidR="00625AC7" w:rsidRDefault="00625AC7" w:rsidP="00D34007">
      <w:pPr>
        <w:pStyle w:val="ListParagraph"/>
        <w:numPr>
          <w:ilvl w:val="0"/>
          <w:numId w:val="33"/>
        </w:numPr>
        <w:jc w:val="both"/>
      </w:pPr>
      <w:r>
        <w:t xml:space="preserve">One report </w:t>
      </w:r>
      <w:r w:rsidR="00D34007">
        <w:t xml:space="preserve">in English </w:t>
      </w:r>
      <w:r>
        <w:t xml:space="preserve">in mutually agreed upon format, consisting of </w:t>
      </w:r>
      <w:r w:rsidR="003555FB">
        <w:t xml:space="preserve">the rapid qualitative </w:t>
      </w:r>
      <w:r>
        <w:t>evaluation results</w:t>
      </w:r>
      <w:r w:rsidR="00D34007">
        <w:t xml:space="preserve"> </w:t>
      </w:r>
      <w:r w:rsidR="00FA72B0">
        <w:t xml:space="preserve">and recommendations </w:t>
      </w:r>
      <w:r w:rsidR="00D34007">
        <w:t>with annexes</w:t>
      </w:r>
      <w:r>
        <w:t xml:space="preserve"> (i)</w:t>
      </w:r>
      <w:r w:rsidR="00D34007">
        <w:t xml:space="preserve"> </w:t>
      </w:r>
      <w:r>
        <w:t>case studies and (ii)</w:t>
      </w:r>
      <w:r w:rsidR="00D34007">
        <w:t xml:space="preserve"> </w:t>
      </w:r>
      <w:r>
        <w:t xml:space="preserve">documentation good practices. The report must also have the </w:t>
      </w:r>
      <w:r w:rsidR="003555FB">
        <w:t xml:space="preserve">FGD/KII </w:t>
      </w:r>
      <w:r>
        <w:t>transcripts annexed to it.</w:t>
      </w:r>
    </w:p>
    <w:p w14:paraId="5E5EC632" w14:textId="24F75454" w:rsidR="00D34007" w:rsidRDefault="00FA72B0" w:rsidP="00D34007">
      <w:pPr>
        <w:pStyle w:val="ListParagraph"/>
        <w:numPr>
          <w:ilvl w:val="0"/>
          <w:numId w:val="33"/>
        </w:numPr>
        <w:jc w:val="both"/>
      </w:pPr>
      <w:r>
        <w:t>One executive summary in English of 2-3 pages with key findings</w:t>
      </w:r>
    </w:p>
    <w:p w14:paraId="62D6B207" w14:textId="4C217827" w:rsidR="00FA72B0" w:rsidRDefault="00FA72B0" w:rsidP="00D34007">
      <w:pPr>
        <w:pStyle w:val="ListParagraph"/>
        <w:numPr>
          <w:ilvl w:val="0"/>
          <w:numId w:val="33"/>
        </w:numPr>
        <w:jc w:val="both"/>
      </w:pPr>
      <w:r>
        <w:t xml:space="preserve">One power point presentation with key results and findings </w:t>
      </w:r>
    </w:p>
    <w:p w14:paraId="342CDD49" w14:textId="50BED028" w:rsidR="005D34A1" w:rsidRDefault="00F47B0C" w:rsidP="00F47B0C">
      <w:pPr>
        <w:pStyle w:val="Heading2"/>
        <w:rPr>
          <w:b/>
          <w:bCs/>
          <w:u w:val="single"/>
        </w:rPr>
      </w:pPr>
      <w:r w:rsidRPr="00F47B0C">
        <w:rPr>
          <w:b/>
          <w:bCs/>
          <w:u w:val="single"/>
        </w:rPr>
        <w:t>Management and Governance</w:t>
      </w:r>
    </w:p>
    <w:p w14:paraId="6015F1BC" w14:textId="5384BEBD" w:rsidR="00F47B0C" w:rsidRDefault="00F47B0C" w:rsidP="00F47B0C">
      <w:pPr>
        <w:jc w:val="both"/>
      </w:pPr>
      <w:r>
        <w:t xml:space="preserve">The responsibility for the management and supervision of the evaluation will rest with the </w:t>
      </w:r>
      <w:r w:rsidR="00AD2F97">
        <w:t xml:space="preserve">UNFPA on behalf of the </w:t>
      </w:r>
      <w:r>
        <w:t xml:space="preserve">InterAgency Collaboration Group. </w:t>
      </w:r>
      <w:r w:rsidR="00AD2F97">
        <w:t>UNFPA</w:t>
      </w:r>
      <w:r>
        <w:t xml:space="preserve"> will have overall responsibility for the management of the evaluation process</w:t>
      </w:r>
      <w:r w:rsidR="00AD2F97">
        <w:t xml:space="preserve"> and will be </w:t>
      </w:r>
      <w:r>
        <w:t xml:space="preserve">responsible for ensuring the quality and independence of the evaluation (in line with UNEG Norms and Standards and Ethical Guidelines). The main responsibilities of the evaluation </w:t>
      </w:r>
      <w:r w:rsidR="00AD2F97">
        <w:t xml:space="preserve">entity </w:t>
      </w:r>
      <w:r>
        <w:t>are:</w:t>
      </w:r>
    </w:p>
    <w:p w14:paraId="44E7A545" w14:textId="5A4D4C49" w:rsidR="00F47B0C" w:rsidRDefault="00E243F0" w:rsidP="00F47B0C">
      <w:pPr>
        <w:pStyle w:val="ListParagraph"/>
        <w:numPr>
          <w:ilvl w:val="0"/>
          <w:numId w:val="23"/>
        </w:numPr>
      </w:pPr>
      <w:r>
        <w:t>draft</w:t>
      </w:r>
      <w:r w:rsidR="00F47B0C">
        <w:t xml:space="preserve"> the terms of reference </w:t>
      </w:r>
    </w:p>
    <w:p w14:paraId="05BC1818" w14:textId="2A6DC4F3" w:rsidR="00F47B0C" w:rsidRDefault="00FB65D0" w:rsidP="00F47B0C">
      <w:pPr>
        <w:pStyle w:val="ListParagraph"/>
        <w:numPr>
          <w:ilvl w:val="0"/>
          <w:numId w:val="23"/>
        </w:numPr>
      </w:pPr>
      <w:r>
        <w:t>p</w:t>
      </w:r>
      <w:r w:rsidR="00F47B0C">
        <w:t xml:space="preserve">rocure </w:t>
      </w:r>
      <w:r>
        <w:t>the services o</w:t>
      </w:r>
      <w:r w:rsidR="00FA72B0">
        <w:t>n behalf of and in collaboration with the 3 agencies a</w:t>
      </w:r>
      <w:r w:rsidR="00F47B0C">
        <w:t>s part of the technical evaluation committee</w:t>
      </w:r>
    </w:p>
    <w:p w14:paraId="1BF503E6" w14:textId="54727FD7" w:rsidR="00F47B0C" w:rsidRDefault="00F47B0C" w:rsidP="00F47B0C">
      <w:pPr>
        <w:pStyle w:val="ListParagraph"/>
        <w:numPr>
          <w:ilvl w:val="0"/>
          <w:numId w:val="23"/>
        </w:numPr>
      </w:pPr>
      <w:r>
        <w:t>chair the debriefings, convene review meetings with the evalua</w:t>
      </w:r>
      <w:r w:rsidR="008F7B0B">
        <w:t xml:space="preserve">tor </w:t>
      </w:r>
      <w:r>
        <w:t>and coordinate the processes</w:t>
      </w:r>
    </w:p>
    <w:p w14:paraId="21A3445B" w14:textId="669BBF17" w:rsidR="00F47B0C" w:rsidRDefault="00F47B0C" w:rsidP="00F47B0C">
      <w:pPr>
        <w:pStyle w:val="ListParagraph"/>
        <w:numPr>
          <w:ilvl w:val="0"/>
          <w:numId w:val="23"/>
        </w:numPr>
      </w:pPr>
      <w:r>
        <w:t>supervise and guide the evaluat</w:t>
      </w:r>
      <w:r w:rsidR="008F7B0B">
        <w:t xml:space="preserve">or </w:t>
      </w:r>
      <w:r>
        <w:t xml:space="preserve">through the evaluation process. </w:t>
      </w:r>
    </w:p>
    <w:p w14:paraId="0F821A93" w14:textId="1357350B" w:rsidR="00F47B0C" w:rsidRDefault="00F47B0C" w:rsidP="00F47B0C">
      <w:pPr>
        <w:pStyle w:val="ListParagraph"/>
        <w:numPr>
          <w:ilvl w:val="0"/>
          <w:numId w:val="23"/>
        </w:numPr>
      </w:pPr>
      <w:r>
        <w:t>provide guidance as needed, in the data collection process.</w:t>
      </w:r>
    </w:p>
    <w:p w14:paraId="0D421FC5" w14:textId="2F70F915" w:rsidR="00F47B0C" w:rsidRDefault="00F47B0C" w:rsidP="00F47B0C">
      <w:pPr>
        <w:pStyle w:val="ListParagraph"/>
        <w:numPr>
          <w:ilvl w:val="0"/>
          <w:numId w:val="23"/>
        </w:numPr>
      </w:pPr>
      <w:r>
        <w:t xml:space="preserve">review, provide substantive comments and approve the </w:t>
      </w:r>
      <w:r w:rsidR="00625AC7">
        <w:t>draft report.</w:t>
      </w:r>
    </w:p>
    <w:p w14:paraId="3CC97C0B" w14:textId="2AAE64BF" w:rsidR="00F47B0C" w:rsidRDefault="00F47B0C" w:rsidP="00F47B0C">
      <w:pPr>
        <w:pStyle w:val="ListParagraph"/>
        <w:numPr>
          <w:ilvl w:val="0"/>
          <w:numId w:val="23"/>
        </w:numPr>
      </w:pPr>
      <w:r>
        <w:lastRenderedPageBreak/>
        <w:t>review and provide substantive feedback on the case stud</w:t>
      </w:r>
      <w:r w:rsidR="00625AC7">
        <w:t>ies</w:t>
      </w:r>
      <w:r>
        <w:t>, documentation of key learning and good practices</w:t>
      </w:r>
      <w:r w:rsidR="00625AC7">
        <w:t>.</w:t>
      </w:r>
    </w:p>
    <w:p w14:paraId="18A883AC" w14:textId="7C8A2205" w:rsidR="00F47B0C" w:rsidRDefault="00F47B0C" w:rsidP="00F47B0C">
      <w:pPr>
        <w:pStyle w:val="ListParagraph"/>
        <w:numPr>
          <w:ilvl w:val="0"/>
          <w:numId w:val="23"/>
        </w:numPr>
      </w:pPr>
      <w:r>
        <w:t>approve the final evaluation report</w:t>
      </w:r>
      <w:r w:rsidR="00625AC7">
        <w:t>.</w:t>
      </w:r>
    </w:p>
    <w:p w14:paraId="43446A52" w14:textId="54DD0924" w:rsidR="00F47B0C" w:rsidRDefault="00F47B0C" w:rsidP="00F47B0C">
      <w:pPr>
        <w:pStyle w:val="ListParagraph"/>
        <w:numPr>
          <w:ilvl w:val="0"/>
          <w:numId w:val="23"/>
        </w:numPr>
      </w:pPr>
      <w:r>
        <w:t>disseminate the evaluation results and contribute to learning and knowledge sharing.</w:t>
      </w:r>
    </w:p>
    <w:p w14:paraId="5ED1CCB6" w14:textId="42BBF726" w:rsidR="00A8491A" w:rsidRDefault="008F7B0B" w:rsidP="00A8491A">
      <w:pPr>
        <w:jc w:val="both"/>
      </w:pPr>
      <w:r>
        <w:t>Th</w:t>
      </w:r>
      <w:r w:rsidR="00A8491A">
        <w:t xml:space="preserve">e progress of the evaluation will be followed closely by the evaluation reference group consisting of members of UNFPA, UNODC and UNESCO who are directly interested in the results of this evaluation. The main responsibilities of the reference group are to: </w:t>
      </w:r>
    </w:p>
    <w:p w14:paraId="31A74E04" w14:textId="65065F2C" w:rsidR="00A8491A" w:rsidRDefault="00A8491A" w:rsidP="002A17D1">
      <w:pPr>
        <w:pStyle w:val="ListParagraph"/>
        <w:numPr>
          <w:ilvl w:val="0"/>
          <w:numId w:val="23"/>
        </w:numPr>
      </w:pPr>
      <w:r>
        <w:t xml:space="preserve">provide feedback and comments on the terms of reference of the evaluation; </w:t>
      </w:r>
    </w:p>
    <w:p w14:paraId="7A68B881" w14:textId="23ECC94F" w:rsidR="00A8491A" w:rsidRDefault="00A8491A" w:rsidP="002A17D1">
      <w:pPr>
        <w:pStyle w:val="ListParagraph"/>
        <w:numPr>
          <w:ilvl w:val="0"/>
          <w:numId w:val="23"/>
        </w:numPr>
      </w:pPr>
      <w:r>
        <w:t>provide feedback and comments on the inception report</w:t>
      </w:r>
    </w:p>
    <w:p w14:paraId="1E7B30E4" w14:textId="7664CCCA" w:rsidR="00A8491A" w:rsidRDefault="00A8491A" w:rsidP="002A17D1">
      <w:pPr>
        <w:pStyle w:val="ListParagraph"/>
        <w:numPr>
          <w:ilvl w:val="0"/>
          <w:numId w:val="23"/>
        </w:numPr>
      </w:pPr>
      <w:r>
        <w:t>provide comments and substantive feedback from a technical expert perspective on the draft and final evaluation reports;</w:t>
      </w:r>
    </w:p>
    <w:p w14:paraId="770F5066" w14:textId="4962BD28" w:rsidR="00A8491A" w:rsidRDefault="00A8491A" w:rsidP="002A17D1">
      <w:pPr>
        <w:pStyle w:val="ListParagraph"/>
        <w:numPr>
          <w:ilvl w:val="0"/>
          <w:numId w:val="23"/>
        </w:numPr>
      </w:pPr>
      <w:r>
        <w:t>act as the interface between the evaluators and key stakeholders of the evaluation, notably to facilitate access to informants and documentation;</w:t>
      </w:r>
    </w:p>
    <w:p w14:paraId="218C5464" w14:textId="5FAD13BA" w:rsidR="00A8491A" w:rsidRDefault="00A8491A" w:rsidP="002A17D1">
      <w:pPr>
        <w:pStyle w:val="ListParagraph"/>
        <w:numPr>
          <w:ilvl w:val="0"/>
          <w:numId w:val="23"/>
        </w:numPr>
      </w:pPr>
      <w:r>
        <w:t>participate in review meetings with the evaluat</w:t>
      </w:r>
      <w:r w:rsidR="00DF055C">
        <w:t xml:space="preserve">or </w:t>
      </w:r>
      <w:r>
        <w:t xml:space="preserve">as </w:t>
      </w:r>
      <w:proofErr w:type="gramStart"/>
      <w:r>
        <w:t>required;</w:t>
      </w:r>
      <w:proofErr w:type="gramEnd"/>
    </w:p>
    <w:p w14:paraId="48F0BC79" w14:textId="357F23BD" w:rsidR="00F47B0C" w:rsidRDefault="00A8491A" w:rsidP="002A17D1">
      <w:pPr>
        <w:pStyle w:val="ListParagraph"/>
        <w:numPr>
          <w:ilvl w:val="0"/>
          <w:numId w:val="23"/>
        </w:numPr>
      </w:pPr>
      <w:r>
        <w:t>play a key role in learning and knowledge sharing from the evaluation results, contributing to disseminating the results of the evaluation as well</w:t>
      </w:r>
      <w:r w:rsidR="002A17D1">
        <w:t>.</w:t>
      </w:r>
    </w:p>
    <w:p w14:paraId="698AD9D5" w14:textId="77777777" w:rsidR="002A17D1" w:rsidRDefault="002A17D1" w:rsidP="008657FC"/>
    <w:p w14:paraId="5C22C18D" w14:textId="1D23C977" w:rsidR="002A17D1" w:rsidRDefault="00EB4EBF" w:rsidP="002A17D1">
      <w:pPr>
        <w:pStyle w:val="Heading2"/>
        <w:rPr>
          <w:b/>
          <w:bCs/>
          <w:u w:val="single"/>
        </w:rPr>
      </w:pPr>
      <w:r>
        <w:rPr>
          <w:b/>
          <w:bCs/>
          <w:u w:val="single"/>
        </w:rPr>
        <w:t>Evaluation Expert</w:t>
      </w:r>
    </w:p>
    <w:p w14:paraId="3C6829AC" w14:textId="00F495E1" w:rsidR="002A17D1" w:rsidRDefault="00EB4EBF" w:rsidP="002A17D1">
      <w:r>
        <w:t xml:space="preserve"> </w:t>
      </w:r>
    </w:p>
    <w:p w14:paraId="0905A050" w14:textId="65C7856B" w:rsidR="00D404AD" w:rsidRDefault="00EB4EBF" w:rsidP="00515D98">
      <w:pPr>
        <w:pStyle w:val="ListParagraph"/>
        <w:numPr>
          <w:ilvl w:val="0"/>
          <w:numId w:val="29"/>
        </w:numPr>
        <w:ind w:left="426" w:hanging="426"/>
        <w:jc w:val="both"/>
      </w:pPr>
      <w:r>
        <w:t>A</w:t>
      </w:r>
      <w:r w:rsidR="002A17D1">
        <w:t xml:space="preserve">t least </w:t>
      </w:r>
      <w:r w:rsidR="00D404AD">
        <w:t>6</w:t>
      </w:r>
      <w:r>
        <w:t>-</w:t>
      </w:r>
      <w:r w:rsidR="00D404AD">
        <w:t>8</w:t>
      </w:r>
      <w:r w:rsidR="002A17D1">
        <w:t xml:space="preserve"> years of experience working in the humanitarian</w:t>
      </w:r>
      <w:r w:rsidR="00D404AD">
        <w:t>/development</w:t>
      </w:r>
      <w:r w:rsidR="002A17D1">
        <w:t xml:space="preserve"> sector, including previous</w:t>
      </w:r>
      <w:r w:rsidR="00D404AD">
        <w:t>/current</w:t>
      </w:r>
      <w:r w:rsidR="002A17D1">
        <w:t xml:space="preserve"> experience </w:t>
      </w:r>
      <w:r>
        <w:t xml:space="preserve">of undertaking </w:t>
      </w:r>
      <w:r w:rsidR="002A17D1">
        <w:t>similar evaluations of humanitarian</w:t>
      </w:r>
      <w:r w:rsidR="00D404AD">
        <w:t>/recovery/post recovery</w:t>
      </w:r>
      <w:r w:rsidR="002A17D1">
        <w:t xml:space="preserve"> assistance</w:t>
      </w:r>
      <w:r>
        <w:t>, especially y</w:t>
      </w:r>
      <w:r w:rsidR="002E58A9">
        <w:t>o</w:t>
      </w:r>
      <w:r>
        <w:t>uth-based programming.</w:t>
      </w:r>
    </w:p>
    <w:p w14:paraId="0C5F7D73" w14:textId="61ADA9C3" w:rsidR="00D404AD" w:rsidRDefault="00515D98" w:rsidP="00AD2F97">
      <w:pPr>
        <w:pStyle w:val="ListParagraph"/>
        <w:numPr>
          <w:ilvl w:val="0"/>
          <w:numId w:val="29"/>
        </w:numPr>
        <w:ind w:left="426" w:hanging="426"/>
        <w:jc w:val="both"/>
      </w:pPr>
      <w:r>
        <w:t>C</w:t>
      </w:r>
      <w:r w:rsidR="002A17D1">
        <w:t>apable of organizing and analyzing both quantitative and qualitative data</w:t>
      </w:r>
      <w:r>
        <w:t>, especially qualitative analysis of data obtained.</w:t>
      </w:r>
      <w:r w:rsidR="002E58A9">
        <w:t xml:space="preserve"> </w:t>
      </w:r>
      <w:r w:rsidR="002A17D1">
        <w:t xml:space="preserve">Extensive evaluation experience of policies, strategies and programmes </w:t>
      </w:r>
      <w:r w:rsidR="00D404AD">
        <w:t xml:space="preserve">including in </w:t>
      </w:r>
      <w:r w:rsidR="002A17D1">
        <w:t xml:space="preserve">complex conflict situations, internal displacement, refugee programmes and transition </w:t>
      </w:r>
      <w:proofErr w:type="gramStart"/>
      <w:r w:rsidR="002A17D1">
        <w:t>settings;</w:t>
      </w:r>
      <w:proofErr w:type="gramEnd"/>
    </w:p>
    <w:p w14:paraId="1FE784F5" w14:textId="41BBB288" w:rsidR="00D404AD" w:rsidRDefault="002A17D1" w:rsidP="00AD2F97">
      <w:pPr>
        <w:pStyle w:val="ListParagraph"/>
        <w:numPr>
          <w:ilvl w:val="0"/>
          <w:numId w:val="29"/>
        </w:numPr>
        <w:ind w:left="426" w:hanging="426"/>
        <w:jc w:val="both"/>
      </w:pPr>
      <w:r>
        <w:t xml:space="preserve">Experience </w:t>
      </w:r>
      <w:r w:rsidR="00D404AD">
        <w:t>with/knowledge of</w:t>
      </w:r>
      <w:r>
        <w:t xml:space="preserve"> UN and NGO actors</w:t>
      </w:r>
      <w:r w:rsidR="00D404AD">
        <w:t xml:space="preserve"> is an asset</w:t>
      </w:r>
    </w:p>
    <w:p w14:paraId="5EF896F4" w14:textId="58BCD31D" w:rsidR="00D404AD" w:rsidRDefault="002A17D1" w:rsidP="00AD2F97">
      <w:pPr>
        <w:pStyle w:val="ListParagraph"/>
        <w:numPr>
          <w:ilvl w:val="0"/>
          <w:numId w:val="29"/>
        </w:numPr>
        <w:ind w:left="426" w:hanging="426"/>
        <w:jc w:val="both"/>
      </w:pPr>
      <w:r>
        <w:t>Substantial familiarity with subjects like Psychosocial Wellbeing, Psychosocial interventions in humanitarian</w:t>
      </w:r>
      <w:r w:rsidR="00D404AD">
        <w:t>/recovery</w:t>
      </w:r>
      <w:r>
        <w:t xml:space="preserve"> programming, youth led community programming, gender, </w:t>
      </w:r>
      <w:proofErr w:type="gramStart"/>
      <w:r>
        <w:t>disability</w:t>
      </w:r>
      <w:proofErr w:type="gramEnd"/>
      <w:r>
        <w:t xml:space="preserve"> and inclusion, etc.</w:t>
      </w:r>
    </w:p>
    <w:p w14:paraId="468901C6" w14:textId="5EFBD2DB" w:rsidR="00D404AD" w:rsidRDefault="002A17D1" w:rsidP="00AD2F97">
      <w:pPr>
        <w:pStyle w:val="ListParagraph"/>
        <w:numPr>
          <w:ilvl w:val="0"/>
          <w:numId w:val="29"/>
        </w:numPr>
        <w:ind w:left="426" w:hanging="426"/>
        <w:jc w:val="both"/>
      </w:pPr>
      <w:r>
        <w:t>Extensive knowledge of youth-based programmes and working with young adults</w:t>
      </w:r>
    </w:p>
    <w:p w14:paraId="2035ADF0" w14:textId="2135A9C0" w:rsidR="00D404AD" w:rsidRDefault="002A17D1" w:rsidP="00AD2F97">
      <w:pPr>
        <w:pStyle w:val="ListParagraph"/>
        <w:numPr>
          <w:ilvl w:val="0"/>
          <w:numId w:val="29"/>
        </w:numPr>
        <w:ind w:left="426" w:hanging="426"/>
        <w:jc w:val="both"/>
      </w:pPr>
      <w:r>
        <w:t xml:space="preserve">Excellent </w:t>
      </w:r>
      <w:r w:rsidR="00644990">
        <w:t xml:space="preserve">research and </w:t>
      </w:r>
      <w:r>
        <w:t>analytical skills</w:t>
      </w:r>
      <w:r w:rsidR="00597451">
        <w:t xml:space="preserve"> including case analysis and documentation</w:t>
      </w:r>
    </w:p>
    <w:p w14:paraId="01ADA437" w14:textId="22BDDF5A" w:rsidR="00D404AD" w:rsidRDefault="002A17D1" w:rsidP="00AD2F97">
      <w:pPr>
        <w:pStyle w:val="ListParagraph"/>
        <w:numPr>
          <w:ilvl w:val="0"/>
          <w:numId w:val="29"/>
        </w:numPr>
        <w:ind w:left="426" w:hanging="426"/>
        <w:jc w:val="both"/>
      </w:pPr>
      <w:r>
        <w:t>Excellent communication skills (written, spoken) in English</w:t>
      </w:r>
      <w:r w:rsidR="00644990">
        <w:t xml:space="preserve"> and </w:t>
      </w:r>
      <w:proofErr w:type="gramStart"/>
      <w:r w:rsidR="00644990">
        <w:t>Arabic</w:t>
      </w:r>
      <w:r>
        <w:t>;</w:t>
      </w:r>
      <w:proofErr w:type="gramEnd"/>
    </w:p>
    <w:p w14:paraId="72F12A07" w14:textId="77777777" w:rsidR="00625AC7" w:rsidRDefault="00625AC7" w:rsidP="0086419C">
      <w:pPr>
        <w:pStyle w:val="Heading2"/>
        <w:rPr>
          <w:b/>
          <w:bCs/>
          <w:u w:val="single"/>
        </w:rPr>
      </w:pPr>
    </w:p>
    <w:p w14:paraId="034CF94C" w14:textId="4A211A0C" w:rsidR="0086419C" w:rsidRPr="0086419C" w:rsidRDefault="0086419C" w:rsidP="0086419C">
      <w:pPr>
        <w:pStyle w:val="Heading2"/>
        <w:rPr>
          <w:b/>
          <w:bCs/>
          <w:u w:val="single"/>
        </w:rPr>
      </w:pPr>
      <w:r w:rsidRPr="0086419C">
        <w:rPr>
          <w:b/>
          <w:bCs/>
          <w:u w:val="single"/>
        </w:rPr>
        <w:t>Budget and payment modalities</w:t>
      </w:r>
    </w:p>
    <w:p w14:paraId="3A1CE70B" w14:textId="34DD0FE4" w:rsidR="0086419C" w:rsidRPr="007E595B" w:rsidRDefault="0086419C" w:rsidP="0086419C">
      <w:pPr>
        <w:keepNext/>
        <w:keepLines/>
        <w:numPr>
          <w:ilvl w:val="0"/>
          <w:numId w:val="31"/>
        </w:numPr>
        <w:spacing w:after="240"/>
        <w:jc w:val="both"/>
        <w:rPr>
          <w:rFonts w:cstheme="minorHAnsi"/>
        </w:rPr>
      </w:pPr>
      <w:r w:rsidRPr="007E595B">
        <w:rPr>
          <w:rFonts w:cstheme="minorHAnsi"/>
        </w:rPr>
        <w:t xml:space="preserve">The </w:t>
      </w:r>
      <w:r w:rsidR="008657FC">
        <w:rPr>
          <w:rFonts w:cstheme="minorHAnsi"/>
        </w:rPr>
        <w:t xml:space="preserve">available </w:t>
      </w:r>
      <w:r w:rsidRPr="007E595B">
        <w:rPr>
          <w:rFonts w:cstheme="minorHAnsi"/>
        </w:rPr>
        <w:t xml:space="preserve">budget for the overall cost of the evaluation is </w:t>
      </w:r>
      <w:r w:rsidRPr="003B5B51">
        <w:rPr>
          <w:rFonts w:cstheme="minorHAnsi"/>
        </w:rPr>
        <w:t>USD</w:t>
      </w:r>
      <w:r w:rsidR="007D66D2" w:rsidRPr="003B5B51">
        <w:rPr>
          <w:rFonts w:cstheme="minorHAnsi"/>
        </w:rPr>
        <w:t xml:space="preserve"> </w:t>
      </w:r>
      <w:proofErr w:type="gramStart"/>
      <w:r w:rsidR="008657FC" w:rsidRPr="003B5B51">
        <w:rPr>
          <w:rFonts w:cstheme="minorHAnsi"/>
        </w:rPr>
        <w:t xml:space="preserve">8,500 </w:t>
      </w:r>
      <w:r w:rsidR="00625AC7" w:rsidRPr="007E595B">
        <w:rPr>
          <w:rFonts w:cstheme="minorHAnsi"/>
        </w:rPr>
        <w:t>.</w:t>
      </w:r>
      <w:proofErr w:type="gramEnd"/>
      <w:r w:rsidRPr="007E595B">
        <w:rPr>
          <w:rFonts w:cstheme="minorHAnsi"/>
        </w:rPr>
        <w:t xml:space="preserve"> The costs of the evaluation include:</w:t>
      </w:r>
    </w:p>
    <w:p w14:paraId="01D86F69" w14:textId="7A724281" w:rsidR="0086419C" w:rsidRPr="007E595B" w:rsidRDefault="0086419C" w:rsidP="0086419C">
      <w:pPr>
        <w:numPr>
          <w:ilvl w:val="1"/>
          <w:numId w:val="32"/>
        </w:numPr>
        <w:spacing w:after="240"/>
        <w:jc w:val="both"/>
        <w:rPr>
          <w:rFonts w:cstheme="minorHAnsi"/>
        </w:rPr>
      </w:pPr>
      <w:r w:rsidRPr="007E595B">
        <w:rPr>
          <w:rFonts w:cstheme="minorHAnsi"/>
        </w:rPr>
        <w:t>The evaluation as defined in the Terms of Reference (including other expenses associated with the editing, design (final evaluation report and evaluation briefs) and translation (evaluation brief);</w:t>
      </w:r>
    </w:p>
    <w:p w14:paraId="6736BD86" w14:textId="59F6DC45" w:rsidR="0086419C" w:rsidRPr="007E595B" w:rsidRDefault="0086419C" w:rsidP="0086419C">
      <w:pPr>
        <w:numPr>
          <w:ilvl w:val="1"/>
          <w:numId w:val="32"/>
        </w:numPr>
        <w:spacing w:after="240"/>
        <w:jc w:val="both"/>
        <w:rPr>
          <w:rFonts w:cstheme="minorHAnsi"/>
        </w:rPr>
      </w:pPr>
      <w:r w:rsidRPr="007E595B">
        <w:rPr>
          <w:rFonts w:cstheme="minorHAnsi"/>
        </w:rPr>
        <w:lastRenderedPageBreak/>
        <w:t xml:space="preserve">The travel related costs </w:t>
      </w:r>
      <w:r w:rsidR="007E595B">
        <w:rPr>
          <w:rFonts w:cstheme="minorHAnsi"/>
        </w:rPr>
        <w:t>as part of the data collection/stakeholder consultation/visits to projects activities</w:t>
      </w:r>
    </w:p>
    <w:p w14:paraId="3A11A83B" w14:textId="051E6157" w:rsidR="0086419C" w:rsidRPr="007E595B" w:rsidRDefault="0086419C" w:rsidP="0086419C">
      <w:pPr>
        <w:numPr>
          <w:ilvl w:val="0"/>
          <w:numId w:val="31"/>
        </w:numPr>
        <w:spacing w:after="240"/>
        <w:jc w:val="both"/>
        <w:rPr>
          <w:rFonts w:cstheme="minorHAnsi"/>
        </w:rPr>
      </w:pPr>
      <w:r w:rsidRPr="007E595B">
        <w:rPr>
          <w:rFonts w:cstheme="minorHAnsi"/>
        </w:rPr>
        <w:t xml:space="preserve">The bidder shall not bear any costs (including any related travel) associated with the preparation and submission of the bid. These cannot be included as a direct cost of the assignment. </w:t>
      </w:r>
      <w:r w:rsidRPr="008657FC">
        <w:rPr>
          <w:rFonts w:cstheme="minorHAnsi"/>
        </w:rPr>
        <w:t>The inter-agency collaboration group</w:t>
      </w:r>
      <w:r w:rsidRPr="00515D98">
        <w:rPr>
          <w:rFonts w:cstheme="minorHAnsi"/>
        </w:rPr>
        <w:t xml:space="preserve"> shall in</w:t>
      </w:r>
      <w:r w:rsidRPr="007E595B">
        <w:rPr>
          <w:rFonts w:cstheme="minorHAnsi"/>
        </w:rPr>
        <w:t xml:space="preserve"> no case be responsible or liable for those costs, regardless of the conduct or outcome of the solicitation process.</w:t>
      </w:r>
    </w:p>
    <w:p w14:paraId="736EF2D8" w14:textId="41D68407" w:rsidR="0086419C" w:rsidRPr="007E595B" w:rsidRDefault="0086419C" w:rsidP="0086419C">
      <w:pPr>
        <w:numPr>
          <w:ilvl w:val="0"/>
          <w:numId w:val="31"/>
        </w:numPr>
        <w:spacing w:after="240"/>
        <w:jc w:val="both"/>
        <w:rPr>
          <w:rFonts w:cstheme="minorHAnsi"/>
        </w:rPr>
      </w:pPr>
      <w:r w:rsidRPr="007E595B">
        <w:rPr>
          <w:rFonts w:cstheme="minorHAnsi"/>
        </w:rPr>
        <w:t xml:space="preserve">The maximum cost for travel will be used in the financial evaluation and will be included in the contract. </w:t>
      </w:r>
      <w:r w:rsidRPr="008657FC">
        <w:rPr>
          <w:rFonts w:cstheme="minorHAnsi"/>
        </w:rPr>
        <w:t>The inter-agency collaboration group</w:t>
      </w:r>
      <w:r w:rsidRPr="007E595B">
        <w:rPr>
          <w:rFonts w:cstheme="minorHAnsi"/>
        </w:rPr>
        <w:t xml:space="preserve"> reserves the right to request less than the maximum number of visits and/or visits shorter than the indicated number of days, should the project </w:t>
      </w:r>
      <w:proofErr w:type="gramStart"/>
      <w:r w:rsidRPr="007E595B">
        <w:rPr>
          <w:rFonts w:cstheme="minorHAnsi"/>
        </w:rPr>
        <w:t>needs</w:t>
      </w:r>
      <w:proofErr w:type="gramEnd"/>
      <w:r w:rsidRPr="007E595B">
        <w:rPr>
          <w:rFonts w:cstheme="minorHAnsi"/>
        </w:rPr>
        <w:t xml:space="preserve"> change as work progresses. Should this occur, </w:t>
      </w:r>
      <w:r w:rsidRPr="008657FC">
        <w:rPr>
          <w:rFonts w:cstheme="minorHAnsi"/>
        </w:rPr>
        <w:t>the group</w:t>
      </w:r>
      <w:r w:rsidRPr="007E595B">
        <w:rPr>
          <w:rFonts w:cstheme="minorHAnsi"/>
        </w:rPr>
        <w:t xml:space="preserve"> will pay only for the actual number of visits and actual duration of visits requested. </w:t>
      </w:r>
    </w:p>
    <w:p w14:paraId="02674ED2" w14:textId="0673C4CD" w:rsidR="0086419C" w:rsidRPr="007E595B" w:rsidRDefault="0086419C" w:rsidP="0086419C">
      <w:pPr>
        <w:numPr>
          <w:ilvl w:val="0"/>
          <w:numId w:val="31"/>
        </w:numPr>
        <w:spacing w:after="240"/>
        <w:jc w:val="both"/>
        <w:rPr>
          <w:rFonts w:cstheme="minorHAnsi"/>
        </w:rPr>
      </w:pPr>
      <w:r w:rsidRPr="007E595B">
        <w:rPr>
          <w:rFonts w:cstheme="minorHAnsi"/>
        </w:rPr>
        <w:t xml:space="preserve">The payment </w:t>
      </w:r>
      <w:r w:rsidR="00597451">
        <w:rPr>
          <w:rFonts w:cstheme="minorHAnsi"/>
        </w:rPr>
        <w:t>schedules</w:t>
      </w:r>
      <w:r w:rsidRPr="007E595B">
        <w:rPr>
          <w:rFonts w:cstheme="minorHAnsi"/>
        </w:rPr>
        <w:t xml:space="preserve"> will be as follows: </w:t>
      </w:r>
    </w:p>
    <w:p w14:paraId="797FC50B" w14:textId="58B41482" w:rsidR="00625AC7" w:rsidRPr="004A5F33" w:rsidRDefault="00625AC7" w:rsidP="0086419C">
      <w:pPr>
        <w:numPr>
          <w:ilvl w:val="1"/>
          <w:numId w:val="32"/>
        </w:numPr>
        <w:spacing w:after="240"/>
        <w:jc w:val="both"/>
        <w:rPr>
          <w:rFonts w:cstheme="minorHAnsi"/>
        </w:rPr>
      </w:pPr>
      <w:r w:rsidRPr="004A5F33">
        <w:rPr>
          <w:rFonts w:cstheme="minorHAnsi"/>
        </w:rPr>
        <w:t xml:space="preserve">30% upon </w:t>
      </w:r>
      <w:r w:rsidR="00137A09" w:rsidRPr="004A5F33">
        <w:rPr>
          <w:rFonts w:cstheme="minorHAnsi"/>
        </w:rPr>
        <w:t xml:space="preserve">signing contract, </w:t>
      </w:r>
      <w:r w:rsidR="00597451">
        <w:rPr>
          <w:rFonts w:cstheme="minorHAnsi"/>
        </w:rPr>
        <w:t xml:space="preserve">revie3weing documents, </w:t>
      </w:r>
      <w:r w:rsidR="00137A09" w:rsidRPr="004A5F33">
        <w:rPr>
          <w:rFonts w:cstheme="minorHAnsi"/>
        </w:rPr>
        <w:t xml:space="preserve">submitting an inception report and action plan and </w:t>
      </w:r>
      <w:r w:rsidRPr="004A5F33">
        <w:rPr>
          <w:rFonts w:cstheme="minorHAnsi"/>
        </w:rPr>
        <w:t xml:space="preserve">finalization of </w:t>
      </w:r>
      <w:r w:rsidR="00597451">
        <w:rPr>
          <w:rFonts w:cstheme="minorHAnsi"/>
        </w:rPr>
        <w:t xml:space="preserve">data collection </w:t>
      </w:r>
      <w:r w:rsidRPr="004A5F33">
        <w:rPr>
          <w:rFonts w:cstheme="minorHAnsi"/>
        </w:rPr>
        <w:t>tools and methodologies.</w:t>
      </w:r>
    </w:p>
    <w:p w14:paraId="12C76553" w14:textId="5C259BF1" w:rsidR="0086419C" w:rsidRPr="004A5F33" w:rsidRDefault="00137A09" w:rsidP="0086419C">
      <w:pPr>
        <w:numPr>
          <w:ilvl w:val="1"/>
          <w:numId w:val="32"/>
        </w:numPr>
        <w:spacing w:after="240"/>
        <w:jc w:val="both"/>
        <w:rPr>
          <w:rFonts w:cstheme="minorHAnsi"/>
        </w:rPr>
      </w:pPr>
      <w:r w:rsidRPr="004A5F33">
        <w:rPr>
          <w:rFonts w:cstheme="minorHAnsi"/>
        </w:rPr>
        <w:t>4</w:t>
      </w:r>
      <w:r w:rsidR="00625AC7" w:rsidRPr="004A5F33">
        <w:rPr>
          <w:rFonts w:cstheme="minorHAnsi"/>
        </w:rPr>
        <w:t>0% post data collection and analysis</w:t>
      </w:r>
      <w:r w:rsidRPr="004A5F33">
        <w:rPr>
          <w:rFonts w:cstheme="minorHAnsi"/>
        </w:rPr>
        <w:t xml:space="preserve"> completion and </w:t>
      </w:r>
      <w:r w:rsidR="00625AC7" w:rsidRPr="004A5F33">
        <w:rPr>
          <w:rFonts w:cstheme="minorHAnsi"/>
        </w:rPr>
        <w:t xml:space="preserve">submission of draft </w:t>
      </w:r>
      <w:r w:rsidRPr="004A5F33">
        <w:rPr>
          <w:rFonts w:cstheme="minorHAnsi"/>
        </w:rPr>
        <w:t>evaluation</w:t>
      </w:r>
      <w:r w:rsidR="00625AC7" w:rsidRPr="004A5F33">
        <w:rPr>
          <w:rFonts w:cstheme="minorHAnsi"/>
        </w:rPr>
        <w:t xml:space="preserve"> report.</w:t>
      </w:r>
    </w:p>
    <w:p w14:paraId="737002AE" w14:textId="6844B7EC" w:rsidR="0086419C" w:rsidRPr="004A5F33" w:rsidRDefault="00137A09" w:rsidP="0086419C">
      <w:pPr>
        <w:numPr>
          <w:ilvl w:val="1"/>
          <w:numId w:val="32"/>
        </w:numPr>
        <w:spacing w:after="240"/>
        <w:jc w:val="both"/>
        <w:rPr>
          <w:rFonts w:cstheme="minorHAnsi"/>
        </w:rPr>
      </w:pPr>
      <w:r w:rsidRPr="004A5F33">
        <w:rPr>
          <w:rFonts w:cstheme="minorHAnsi"/>
        </w:rPr>
        <w:t>3</w:t>
      </w:r>
      <w:r w:rsidR="0086419C" w:rsidRPr="004A5F33">
        <w:rPr>
          <w:rFonts w:cstheme="minorHAnsi"/>
        </w:rPr>
        <w:t>0% upon final</w:t>
      </w:r>
      <w:r w:rsidR="00625AC7" w:rsidRPr="004A5F33">
        <w:rPr>
          <w:rFonts w:cstheme="minorHAnsi"/>
        </w:rPr>
        <w:t xml:space="preserve"> submission of </w:t>
      </w:r>
      <w:r w:rsidR="0086419C" w:rsidRPr="004A5F33">
        <w:rPr>
          <w:rFonts w:cstheme="minorHAnsi"/>
        </w:rPr>
        <w:t>reports</w:t>
      </w:r>
      <w:r w:rsidRPr="004A5F33">
        <w:rPr>
          <w:rFonts w:cstheme="minorHAnsi"/>
        </w:rPr>
        <w:t>/ppt</w:t>
      </w:r>
      <w:r w:rsidR="0086419C" w:rsidRPr="004A5F33">
        <w:rPr>
          <w:rFonts w:cstheme="minorHAnsi"/>
        </w:rPr>
        <w:t xml:space="preserve"> including transcripts</w:t>
      </w:r>
      <w:r w:rsidR="00625AC7" w:rsidRPr="004A5F33">
        <w:rPr>
          <w:rFonts w:cstheme="minorHAnsi"/>
        </w:rPr>
        <w:t xml:space="preserve"> of FGDs/KIIs/ etc</w:t>
      </w:r>
      <w:r w:rsidR="0086419C" w:rsidRPr="004A5F33">
        <w:rPr>
          <w:rFonts w:cstheme="minorHAnsi"/>
        </w:rPr>
        <w:t>.</w:t>
      </w:r>
    </w:p>
    <w:p w14:paraId="1992FD18" w14:textId="0EC45B20" w:rsidR="0086419C" w:rsidRPr="004A5F33" w:rsidRDefault="0086419C" w:rsidP="0086419C">
      <w:pPr>
        <w:spacing w:after="240"/>
        <w:jc w:val="both"/>
        <w:rPr>
          <w:rFonts w:cstheme="minorHAnsi"/>
        </w:rPr>
      </w:pPr>
      <w:r w:rsidRPr="007E595B">
        <w:rPr>
          <w:rFonts w:cstheme="minorHAnsi"/>
        </w:rPr>
        <w:t xml:space="preserve">Note that no payment will be processed until the corresponding deliverables are </w:t>
      </w:r>
      <w:r w:rsidR="00CB10DB">
        <w:rPr>
          <w:rFonts w:cstheme="minorHAnsi"/>
        </w:rPr>
        <w:t xml:space="preserve">satisfactory and </w:t>
      </w:r>
      <w:r w:rsidRPr="007E595B">
        <w:rPr>
          <w:rFonts w:cstheme="minorHAnsi"/>
        </w:rPr>
        <w:t xml:space="preserve">formally approved </w:t>
      </w:r>
      <w:r w:rsidRPr="004A5F33">
        <w:rPr>
          <w:rFonts w:cstheme="minorHAnsi"/>
        </w:rPr>
        <w:t>by the evaluation manager</w:t>
      </w:r>
      <w:r w:rsidR="00CB10DB">
        <w:rPr>
          <w:rFonts w:cstheme="minorHAnsi"/>
        </w:rPr>
        <w:t xml:space="preserve"> on behalf of the IA team</w:t>
      </w:r>
      <w:r w:rsidRPr="004A5F33">
        <w:rPr>
          <w:rFonts w:cstheme="minorHAnsi"/>
        </w:rPr>
        <w:t xml:space="preserve">. </w:t>
      </w:r>
    </w:p>
    <w:p w14:paraId="4C792A4F" w14:textId="3006C95B" w:rsidR="0086419C" w:rsidRDefault="007D66D2" w:rsidP="0086419C">
      <w:pPr>
        <w:rPr>
          <w:rFonts w:cstheme="minorHAnsi"/>
        </w:rPr>
      </w:pPr>
      <w:r w:rsidRPr="004A5F33">
        <w:rPr>
          <w:rFonts w:cstheme="minorHAnsi"/>
        </w:rPr>
        <w:t>Annexes to follow (Formats if we want- of Report, documentation of good practices, case study analysis, ppt), Humanitarian Action Evaluation Criteria,</w:t>
      </w:r>
      <w:r w:rsidR="0065376C" w:rsidRPr="004A5F33">
        <w:rPr>
          <w:rFonts w:cstheme="minorHAnsi"/>
        </w:rPr>
        <w:t xml:space="preserve"> suggestive tools.</w:t>
      </w:r>
      <w:r w:rsidRPr="007E595B">
        <w:rPr>
          <w:rFonts w:cstheme="minorHAnsi"/>
        </w:rPr>
        <w:t xml:space="preserve"> </w:t>
      </w:r>
    </w:p>
    <w:p w14:paraId="0F677E74" w14:textId="106AEC2E" w:rsidR="00893DB5" w:rsidRDefault="00893DB5" w:rsidP="0086419C">
      <w:pPr>
        <w:rPr>
          <w:rFonts w:cstheme="minorHAnsi"/>
        </w:rPr>
      </w:pPr>
    </w:p>
    <w:p w14:paraId="418A0BC4" w14:textId="5DBDC30E" w:rsidR="00893DB5" w:rsidRPr="00893DB5" w:rsidRDefault="00893DB5" w:rsidP="00893DB5">
      <w:pPr>
        <w:spacing w:line="240" w:lineRule="auto"/>
        <w:rPr>
          <w:rFonts w:cstheme="minorHAnsi"/>
          <w:color w:val="073763"/>
        </w:rPr>
      </w:pPr>
      <w:r w:rsidRPr="00893DB5">
        <w:rPr>
          <w:rFonts w:eastAsia="Times New Roman" w:cstheme="minorHAnsi"/>
        </w:rPr>
        <w:t>Individual consultant</w:t>
      </w:r>
      <w:r w:rsidRPr="00893DB5">
        <w:rPr>
          <w:rFonts w:eastAsia="Times New Roman" w:cstheme="minorHAnsi"/>
          <w:color w:val="000000"/>
          <w:shd w:val="clear" w:color="auto" w:fill="FFFFFF"/>
          <w:lang w:val="en-GB" w:eastAsia="en-GB"/>
        </w:rPr>
        <w:t xml:space="preserve"> </w:t>
      </w:r>
      <w:r>
        <w:rPr>
          <w:rFonts w:eastAsia="Times New Roman" w:cstheme="minorHAnsi"/>
          <w:color w:val="000000"/>
          <w:shd w:val="clear" w:color="auto" w:fill="FFFFFF"/>
          <w:lang w:val="en-GB" w:eastAsia="en-GB"/>
        </w:rPr>
        <w:t xml:space="preserve">who </w:t>
      </w:r>
      <w:proofErr w:type="gramStart"/>
      <w:r w:rsidRPr="00893DB5">
        <w:rPr>
          <w:rFonts w:eastAsia="Times New Roman" w:cstheme="minorHAnsi"/>
          <w:color w:val="000000"/>
          <w:shd w:val="clear" w:color="auto" w:fill="FFFFFF"/>
          <w:lang w:val="en-GB" w:eastAsia="en-GB"/>
        </w:rPr>
        <w:t>meet</w:t>
      </w:r>
      <w:proofErr w:type="gramEnd"/>
      <w:r w:rsidRPr="00893DB5">
        <w:rPr>
          <w:rFonts w:eastAsia="Times New Roman" w:cstheme="minorHAnsi"/>
          <w:color w:val="000000"/>
          <w:shd w:val="clear" w:color="auto" w:fill="FFFFFF"/>
          <w:lang w:val="en-GB" w:eastAsia="en-GB"/>
        </w:rPr>
        <w:t xml:space="preserve"> the required qualifications set forth in the TORs may apply on line by sending </w:t>
      </w:r>
      <w:r w:rsidRPr="00893DB5">
        <w:rPr>
          <w:rFonts w:eastAsia="Times New Roman" w:cstheme="minorHAnsi"/>
          <w:b/>
          <w:bCs/>
          <w:color w:val="000000"/>
          <w:u w:val="single"/>
          <w:shd w:val="clear" w:color="auto" w:fill="FFFFFF"/>
          <w:lang w:val="en-GB" w:eastAsia="en-GB"/>
        </w:rPr>
        <w:t>a cover letter expressing interest,</w:t>
      </w:r>
      <w:r w:rsidRPr="00893DB5">
        <w:rPr>
          <w:rFonts w:cstheme="minorHAnsi"/>
        </w:rPr>
        <w:t xml:space="preserve"> </w:t>
      </w:r>
      <w:r w:rsidRPr="00893DB5">
        <w:rPr>
          <w:rFonts w:eastAsia="Times New Roman" w:cstheme="minorHAnsi"/>
          <w:b/>
          <w:bCs/>
          <w:color w:val="000000"/>
          <w:u w:val="single"/>
          <w:shd w:val="clear" w:color="auto" w:fill="FFFFFF"/>
          <w:lang w:val="en-GB" w:eastAsia="en-GB"/>
        </w:rPr>
        <w:t>curriculum vitae</w:t>
      </w:r>
      <w:r w:rsidRPr="00893DB5">
        <w:rPr>
          <w:rFonts w:eastAsia="Times New Roman" w:cstheme="minorHAnsi"/>
          <w:b/>
          <w:bCs/>
          <w:color w:val="000000"/>
          <w:u w:val="single"/>
          <w:shd w:val="clear" w:color="auto" w:fill="FFFFFF"/>
          <w:lang w:val="en-GB" w:eastAsia="en-GB"/>
        </w:rPr>
        <w:t xml:space="preserve"> and P11 form</w:t>
      </w:r>
      <w:r w:rsidR="003B5B51">
        <w:rPr>
          <w:rFonts w:eastAsia="Times New Roman" w:cstheme="minorHAnsi"/>
          <w:b/>
          <w:bCs/>
          <w:color w:val="000000"/>
          <w:u w:val="single"/>
          <w:shd w:val="clear" w:color="auto" w:fill="FFFFFF"/>
          <w:lang w:val="en-GB" w:eastAsia="en-GB"/>
        </w:rPr>
        <w:t xml:space="preserve"> </w:t>
      </w:r>
      <w:r w:rsidR="003B5B51" w:rsidRPr="003B5B51">
        <w:rPr>
          <w:rFonts w:eastAsia="Times New Roman" w:cstheme="minorHAnsi"/>
          <w:b/>
          <w:bCs/>
          <w:color w:val="000000"/>
          <w:highlight w:val="yellow"/>
          <w:u w:val="single"/>
          <w:shd w:val="clear" w:color="auto" w:fill="FFFFFF"/>
          <w:lang w:val="en-GB" w:eastAsia="en-GB"/>
        </w:rPr>
        <w:t>[link]</w:t>
      </w:r>
      <w:r w:rsidRPr="00893DB5">
        <w:rPr>
          <w:rFonts w:eastAsia="Times New Roman" w:cstheme="minorHAnsi"/>
          <w:b/>
          <w:bCs/>
          <w:color w:val="000000"/>
          <w:u w:val="single"/>
          <w:shd w:val="clear" w:color="auto" w:fill="FFFFFF"/>
          <w:lang w:val="en-GB" w:eastAsia="en-GB"/>
        </w:rPr>
        <w:t xml:space="preserve">.  </w:t>
      </w:r>
      <w:r w:rsidRPr="00893DB5">
        <w:rPr>
          <w:rFonts w:eastAsia="Times New Roman" w:cstheme="minorHAnsi"/>
          <w:b/>
          <w:bCs/>
          <w:color w:val="000000"/>
          <w:u w:val="single"/>
          <w:shd w:val="clear" w:color="auto" w:fill="FFFFFF"/>
          <w:lang w:val="en-GB" w:eastAsia="en-GB"/>
        </w:rPr>
        <w:t xml:space="preserve"> </w:t>
      </w:r>
      <w:r w:rsidRPr="00893DB5">
        <w:rPr>
          <w:rFonts w:eastAsia="Times New Roman" w:cstheme="minorHAnsi"/>
          <w:color w:val="000000"/>
          <w:shd w:val="clear" w:color="auto" w:fill="FFFFFF"/>
          <w:lang w:val="en-GB" w:eastAsia="en-GB"/>
        </w:rPr>
        <w:t>All</w:t>
      </w:r>
      <w:r w:rsidRPr="00893DB5">
        <w:rPr>
          <w:rFonts w:eastAsia="Times New Roman" w:cstheme="minorHAnsi"/>
          <w:b/>
          <w:bCs/>
          <w:color w:val="000000"/>
          <w:shd w:val="clear" w:color="auto" w:fill="FFFFFF"/>
          <w:lang w:val="en-GB" w:eastAsia="en-GB"/>
        </w:rPr>
        <w:t xml:space="preserve"> </w:t>
      </w:r>
      <w:r w:rsidRPr="00893DB5">
        <w:rPr>
          <w:rFonts w:eastAsia="Times New Roman" w:cstheme="minorHAnsi"/>
          <w:color w:val="000000"/>
          <w:shd w:val="clear" w:color="auto" w:fill="FFFFFF"/>
          <w:lang w:val="en-GB" w:eastAsia="en-GB"/>
        </w:rPr>
        <w:t>documents must be sent to the following email:</w:t>
      </w:r>
      <w:r w:rsidRPr="00893DB5">
        <w:rPr>
          <w:rFonts w:cstheme="minorHAnsi"/>
          <w:color w:val="073763"/>
        </w:rPr>
        <w:t xml:space="preserve"> </w:t>
      </w:r>
      <w:hyperlink r:id="rId8" w:history="1">
        <w:r w:rsidRPr="00893DB5">
          <w:rPr>
            <w:rStyle w:val="Hyperlink"/>
            <w:rFonts w:cstheme="minorHAnsi"/>
          </w:rPr>
          <w:t>bids_lbn@unfpa.or</w:t>
        </w:r>
      </w:hyperlink>
      <w:proofErr w:type="gramStart"/>
      <w:r w:rsidRPr="00893DB5">
        <w:rPr>
          <w:rStyle w:val="Hyperlink"/>
          <w:rFonts w:cstheme="minorHAnsi"/>
        </w:rPr>
        <w:t>g</w:t>
      </w:r>
      <w:r w:rsidRPr="00893DB5">
        <w:rPr>
          <w:rFonts w:cstheme="minorHAnsi"/>
          <w:color w:val="073763"/>
        </w:rPr>
        <w:t xml:space="preserve">  </w:t>
      </w:r>
      <w:r w:rsidRPr="00893DB5">
        <w:rPr>
          <w:rFonts w:eastAsia="Times New Roman" w:cstheme="minorHAnsi"/>
          <w:shd w:val="clear" w:color="auto" w:fill="FFFFFF"/>
          <w:lang w:val="en-GB" w:eastAsia="en-GB"/>
        </w:rPr>
        <w:t>by</w:t>
      </w:r>
      <w:proofErr w:type="gramEnd"/>
      <w:r w:rsidRPr="00893DB5">
        <w:rPr>
          <w:rFonts w:eastAsia="Times New Roman" w:cstheme="minorHAnsi"/>
          <w:shd w:val="clear" w:color="auto" w:fill="FFFFFF"/>
          <w:lang w:val="en-GB" w:eastAsia="en-GB"/>
        </w:rPr>
        <w:t xml:space="preserve"> no later than J</w:t>
      </w:r>
      <w:r w:rsidRPr="00893DB5">
        <w:rPr>
          <w:rFonts w:eastAsia="Times New Roman" w:cstheme="minorHAnsi"/>
          <w:shd w:val="clear" w:color="auto" w:fill="FFFFFF"/>
          <w:lang w:val="en-GB" w:eastAsia="en-GB"/>
        </w:rPr>
        <w:t xml:space="preserve">uly 31, </w:t>
      </w:r>
      <w:r w:rsidRPr="00893DB5">
        <w:rPr>
          <w:rFonts w:eastAsia="Times New Roman" w:cstheme="minorHAnsi"/>
          <w:shd w:val="clear" w:color="auto" w:fill="FFFFFF"/>
          <w:lang w:val="en-GB" w:eastAsia="en-GB"/>
        </w:rPr>
        <w:t>2021</w:t>
      </w:r>
      <w:r w:rsidR="003B5B51">
        <w:rPr>
          <w:rFonts w:eastAsia="Times New Roman" w:cstheme="minorHAnsi"/>
          <w:shd w:val="clear" w:color="auto" w:fill="FFFFFF"/>
          <w:lang w:val="en-GB" w:eastAsia="en-GB"/>
        </w:rPr>
        <w:t xml:space="preserve"> at 11:59 pm. </w:t>
      </w:r>
    </w:p>
    <w:p w14:paraId="70F3517D" w14:textId="77777777" w:rsidR="00893DB5" w:rsidRPr="007E595B" w:rsidRDefault="00893DB5" w:rsidP="0086419C">
      <w:pPr>
        <w:rPr>
          <w:rFonts w:cstheme="minorHAnsi"/>
        </w:rPr>
      </w:pPr>
    </w:p>
    <w:sectPr w:rsidR="00893DB5" w:rsidRPr="007E595B" w:rsidSect="007D66D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0BA2" w14:textId="77777777" w:rsidR="00006756" w:rsidRDefault="00006756" w:rsidP="00F3784B">
      <w:pPr>
        <w:spacing w:after="0" w:line="240" w:lineRule="auto"/>
      </w:pPr>
      <w:r>
        <w:separator/>
      </w:r>
    </w:p>
  </w:endnote>
  <w:endnote w:type="continuationSeparator" w:id="0">
    <w:p w14:paraId="5612865B" w14:textId="77777777" w:rsidR="00006756" w:rsidRDefault="00006756" w:rsidP="00F3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81A4" w14:textId="77777777" w:rsidR="00006756" w:rsidRDefault="00006756" w:rsidP="00F3784B">
      <w:pPr>
        <w:spacing w:after="0" w:line="240" w:lineRule="auto"/>
      </w:pPr>
      <w:r>
        <w:separator/>
      </w:r>
    </w:p>
  </w:footnote>
  <w:footnote w:type="continuationSeparator" w:id="0">
    <w:p w14:paraId="31A0B742" w14:textId="77777777" w:rsidR="00006756" w:rsidRDefault="00006756" w:rsidP="00F3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458"/>
    <w:multiLevelType w:val="hybridMultilevel"/>
    <w:tmpl w:val="5AAE5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D51897"/>
    <w:multiLevelType w:val="hybridMultilevel"/>
    <w:tmpl w:val="F182AF9A"/>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D4EDF"/>
    <w:multiLevelType w:val="hybridMultilevel"/>
    <w:tmpl w:val="C9AEBC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77D65F1"/>
    <w:multiLevelType w:val="hybridMultilevel"/>
    <w:tmpl w:val="46963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DE5D6A"/>
    <w:multiLevelType w:val="hybridMultilevel"/>
    <w:tmpl w:val="F1F84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9B47795"/>
    <w:multiLevelType w:val="hybridMultilevel"/>
    <w:tmpl w:val="CC706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623690"/>
    <w:multiLevelType w:val="hybridMultilevel"/>
    <w:tmpl w:val="DB9EDE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5A3282"/>
    <w:multiLevelType w:val="hybridMultilevel"/>
    <w:tmpl w:val="DBA6F49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117A309A"/>
    <w:multiLevelType w:val="hybridMultilevel"/>
    <w:tmpl w:val="886E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46A6D35"/>
    <w:multiLevelType w:val="hybridMultilevel"/>
    <w:tmpl w:val="C722F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1776320D"/>
    <w:multiLevelType w:val="hybridMultilevel"/>
    <w:tmpl w:val="948E8D2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9C7E12"/>
    <w:multiLevelType w:val="hybridMultilevel"/>
    <w:tmpl w:val="90BABEDC"/>
    <w:lvl w:ilvl="0" w:tplc="0A5CE004">
      <w:numFmt w:val="bullet"/>
      <w:lvlText w:val="•"/>
      <w:lvlJc w:val="left"/>
      <w:pPr>
        <w:ind w:left="72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8B454DF"/>
    <w:multiLevelType w:val="hybridMultilevel"/>
    <w:tmpl w:val="EB20C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FA23185"/>
    <w:multiLevelType w:val="hybridMultilevel"/>
    <w:tmpl w:val="E74851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2554D4E"/>
    <w:multiLevelType w:val="hybridMultilevel"/>
    <w:tmpl w:val="DA22F4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4CE25CF"/>
    <w:multiLevelType w:val="hybridMultilevel"/>
    <w:tmpl w:val="6D26C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6E23BB"/>
    <w:multiLevelType w:val="hybridMultilevel"/>
    <w:tmpl w:val="958A5870"/>
    <w:lvl w:ilvl="0" w:tplc="40090001">
      <w:start w:val="1"/>
      <w:numFmt w:val="bullet"/>
      <w:lvlText w:val=""/>
      <w:lvlJc w:val="left"/>
      <w:pPr>
        <w:ind w:left="360" w:hanging="360"/>
      </w:pPr>
      <w:rPr>
        <w:rFonts w:ascii="Symbol" w:hAnsi="Symbol" w:hint="default"/>
      </w:rPr>
    </w:lvl>
    <w:lvl w:ilvl="1" w:tplc="2DA0A83A">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18324CA"/>
    <w:multiLevelType w:val="hybridMultilevel"/>
    <w:tmpl w:val="093A6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EF4D4E"/>
    <w:multiLevelType w:val="hybridMultilevel"/>
    <w:tmpl w:val="FC18EF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320E03C1"/>
    <w:multiLevelType w:val="hybridMultilevel"/>
    <w:tmpl w:val="7A9ADF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35CB7B13"/>
    <w:multiLevelType w:val="hybridMultilevel"/>
    <w:tmpl w:val="B69C2E9C"/>
    <w:lvl w:ilvl="0" w:tplc="0A5CE004">
      <w:numFmt w:val="bullet"/>
      <w:lvlText w:val="•"/>
      <w:lvlJc w:val="left"/>
      <w:pPr>
        <w:ind w:left="720" w:hanging="720"/>
      </w:pPr>
      <w:rPr>
        <w:rFonts w:ascii="Calibri" w:eastAsiaTheme="minorHAnsi"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0071FA3"/>
    <w:multiLevelType w:val="hybridMultilevel"/>
    <w:tmpl w:val="ED2665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CE4F2C"/>
    <w:multiLevelType w:val="hybridMultilevel"/>
    <w:tmpl w:val="46A829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45E36BC1"/>
    <w:multiLevelType w:val="hybridMultilevel"/>
    <w:tmpl w:val="0F6CF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6ED4194"/>
    <w:multiLevelType w:val="hybridMultilevel"/>
    <w:tmpl w:val="0F16181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49EE0367"/>
    <w:multiLevelType w:val="hybridMultilevel"/>
    <w:tmpl w:val="89E6B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2AE21CC"/>
    <w:multiLevelType w:val="hybridMultilevel"/>
    <w:tmpl w:val="8DECF7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5AE96F0E"/>
    <w:multiLevelType w:val="hybridMultilevel"/>
    <w:tmpl w:val="77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D782B"/>
    <w:multiLevelType w:val="hybridMultilevel"/>
    <w:tmpl w:val="78084CA2"/>
    <w:lvl w:ilvl="0" w:tplc="40090001">
      <w:start w:val="1"/>
      <w:numFmt w:val="bullet"/>
      <w:lvlText w:val=""/>
      <w:lvlJc w:val="left"/>
      <w:pPr>
        <w:ind w:left="1128" w:hanging="360"/>
      </w:pPr>
      <w:rPr>
        <w:rFonts w:ascii="Symbol" w:hAnsi="Symbol"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29" w15:restartNumberingAfterBreak="0">
    <w:nsid w:val="670F06C6"/>
    <w:multiLevelType w:val="hybridMultilevel"/>
    <w:tmpl w:val="FFAAB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E8D770C"/>
    <w:multiLevelType w:val="hybridMultilevel"/>
    <w:tmpl w:val="B91850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74106886"/>
    <w:multiLevelType w:val="hybridMultilevel"/>
    <w:tmpl w:val="5BBE07F4"/>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2" w15:restartNumberingAfterBreak="0">
    <w:nsid w:val="7A7E1332"/>
    <w:multiLevelType w:val="hybridMultilevel"/>
    <w:tmpl w:val="481A958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1"/>
  </w:num>
  <w:num w:numId="3">
    <w:abstractNumId w:val="32"/>
  </w:num>
  <w:num w:numId="4">
    <w:abstractNumId w:val="7"/>
  </w:num>
  <w:num w:numId="5">
    <w:abstractNumId w:val="28"/>
  </w:num>
  <w:num w:numId="6">
    <w:abstractNumId w:val="9"/>
  </w:num>
  <w:num w:numId="7">
    <w:abstractNumId w:val="24"/>
  </w:num>
  <w:num w:numId="8">
    <w:abstractNumId w:val="13"/>
  </w:num>
  <w:num w:numId="9">
    <w:abstractNumId w:val="19"/>
  </w:num>
  <w:num w:numId="10">
    <w:abstractNumId w:val="18"/>
  </w:num>
  <w:num w:numId="11">
    <w:abstractNumId w:val="30"/>
  </w:num>
  <w:num w:numId="12">
    <w:abstractNumId w:val="31"/>
  </w:num>
  <w:num w:numId="13">
    <w:abstractNumId w:val="29"/>
  </w:num>
  <w:num w:numId="14">
    <w:abstractNumId w:val="15"/>
  </w:num>
  <w:num w:numId="15">
    <w:abstractNumId w:val="22"/>
  </w:num>
  <w:num w:numId="16">
    <w:abstractNumId w:val="26"/>
  </w:num>
  <w:num w:numId="17">
    <w:abstractNumId w:val="2"/>
  </w:num>
  <w:num w:numId="18">
    <w:abstractNumId w:val="5"/>
  </w:num>
  <w:num w:numId="19">
    <w:abstractNumId w:val="25"/>
  </w:num>
  <w:num w:numId="20">
    <w:abstractNumId w:val="0"/>
  </w:num>
  <w:num w:numId="21">
    <w:abstractNumId w:val="12"/>
  </w:num>
  <w:num w:numId="22">
    <w:abstractNumId w:val="6"/>
  </w:num>
  <w:num w:numId="23">
    <w:abstractNumId w:val="16"/>
  </w:num>
  <w:num w:numId="24">
    <w:abstractNumId w:val="17"/>
  </w:num>
  <w:num w:numId="25">
    <w:abstractNumId w:val="23"/>
  </w:num>
  <w:num w:numId="26">
    <w:abstractNumId w:val="8"/>
  </w:num>
  <w:num w:numId="27">
    <w:abstractNumId w:val="3"/>
  </w:num>
  <w:num w:numId="28">
    <w:abstractNumId w:val="4"/>
  </w:num>
  <w:num w:numId="29">
    <w:abstractNumId w:val="20"/>
  </w:num>
  <w:num w:numId="30">
    <w:abstractNumId w:val="11"/>
  </w:num>
  <w:num w:numId="31">
    <w:abstractNumId w:val="1"/>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2E"/>
    <w:rsid w:val="00006756"/>
    <w:rsid w:val="0007067B"/>
    <w:rsid w:val="000E653C"/>
    <w:rsid w:val="001053BB"/>
    <w:rsid w:val="00112A6A"/>
    <w:rsid w:val="00120D46"/>
    <w:rsid w:val="00137A09"/>
    <w:rsid w:val="0020772E"/>
    <w:rsid w:val="00262B89"/>
    <w:rsid w:val="002A17D1"/>
    <w:rsid w:val="002D4839"/>
    <w:rsid w:val="002E58A9"/>
    <w:rsid w:val="003051C6"/>
    <w:rsid w:val="00325952"/>
    <w:rsid w:val="00333034"/>
    <w:rsid w:val="003555FB"/>
    <w:rsid w:val="003A3D32"/>
    <w:rsid w:val="003A707D"/>
    <w:rsid w:val="003B5B51"/>
    <w:rsid w:val="00447F8E"/>
    <w:rsid w:val="004A5F33"/>
    <w:rsid w:val="004B75D9"/>
    <w:rsid w:val="004D7944"/>
    <w:rsid w:val="00515D98"/>
    <w:rsid w:val="00555724"/>
    <w:rsid w:val="0059260F"/>
    <w:rsid w:val="00597451"/>
    <w:rsid w:val="005D34A1"/>
    <w:rsid w:val="00625AC7"/>
    <w:rsid w:val="00644990"/>
    <w:rsid w:val="0065376C"/>
    <w:rsid w:val="00665A9C"/>
    <w:rsid w:val="006C1A54"/>
    <w:rsid w:val="006E22FD"/>
    <w:rsid w:val="00736FCE"/>
    <w:rsid w:val="00780B09"/>
    <w:rsid w:val="007A18C6"/>
    <w:rsid w:val="007A4118"/>
    <w:rsid w:val="007B0159"/>
    <w:rsid w:val="007D63E8"/>
    <w:rsid w:val="007D66D2"/>
    <w:rsid w:val="007E595B"/>
    <w:rsid w:val="00803554"/>
    <w:rsid w:val="00861BAE"/>
    <w:rsid w:val="0086419C"/>
    <w:rsid w:val="008657FC"/>
    <w:rsid w:val="00867D90"/>
    <w:rsid w:val="00870BDD"/>
    <w:rsid w:val="00893DB5"/>
    <w:rsid w:val="008A7FFE"/>
    <w:rsid w:val="008E25D7"/>
    <w:rsid w:val="008F7B0B"/>
    <w:rsid w:val="009009B2"/>
    <w:rsid w:val="0095288A"/>
    <w:rsid w:val="00985885"/>
    <w:rsid w:val="009B2362"/>
    <w:rsid w:val="009C6797"/>
    <w:rsid w:val="00A13E27"/>
    <w:rsid w:val="00A233AF"/>
    <w:rsid w:val="00A27B73"/>
    <w:rsid w:val="00A8491A"/>
    <w:rsid w:val="00AA72B0"/>
    <w:rsid w:val="00AB05FC"/>
    <w:rsid w:val="00AD10CC"/>
    <w:rsid w:val="00AD2F97"/>
    <w:rsid w:val="00AD4654"/>
    <w:rsid w:val="00B83F18"/>
    <w:rsid w:val="00C154E0"/>
    <w:rsid w:val="00C47899"/>
    <w:rsid w:val="00C6252E"/>
    <w:rsid w:val="00C80DA9"/>
    <w:rsid w:val="00CB10DB"/>
    <w:rsid w:val="00CC47F0"/>
    <w:rsid w:val="00D34007"/>
    <w:rsid w:val="00D404AD"/>
    <w:rsid w:val="00DB00D5"/>
    <w:rsid w:val="00DD0B7A"/>
    <w:rsid w:val="00DF055C"/>
    <w:rsid w:val="00E243F0"/>
    <w:rsid w:val="00E34DC9"/>
    <w:rsid w:val="00E75098"/>
    <w:rsid w:val="00E81F17"/>
    <w:rsid w:val="00E91CC6"/>
    <w:rsid w:val="00EB4EBF"/>
    <w:rsid w:val="00ED25A7"/>
    <w:rsid w:val="00ED3D77"/>
    <w:rsid w:val="00ED764D"/>
    <w:rsid w:val="00F07AEC"/>
    <w:rsid w:val="00F20679"/>
    <w:rsid w:val="00F34747"/>
    <w:rsid w:val="00F3784B"/>
    <w:rsid w:val="00F47B0C"/>
    <w:rsid w:val="00F5269E"/>
    <w:rsid w:val="00F5369D"/>
    <w:rsid w:val="00FA72B0"/>
    <w:rsid w:val="00FB65D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08FE"/>
  <w15:chartTrackingRefBased/>
  <w15:docId w15:val="{65DA2A70-5C6E-49A2-AE3B-37AB476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2E"/>
    <w:pPr>
      <w:spacing w:line="276" w:lineRule="auto"/>
    </w:pPr>
    <w:rPr>
      <w:rFonts w:cs="Times New Roman"/>
      <w:color w:val="000000" w:themeColor="text1"/>
      <w:szCs w:val="20"/>
      <w:lang w:val="en-US" w:eastAsia="ja-JP" w:bidi="he-IL"/>
    </w:rPr>
  </w:style>
  <w:style w:type="paragraph" w:styleId="Heading1">
    <w:name w:val="heading 1"/>
    <w:basedOn w:val="Normal"/>
    <w:next w:val="Normal"/>
    <w:link w:val="Heading1Char"/>
    <w:uiPriority w:val="9"/>
    <w:qFormat/>
    <w:rsid w:val="00861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B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52E"/>
    <w:pPr>
      <w:spacing w:before="100" w:beforeAutospacing="1" w:after="100" w:afterAutospacing="1" w:line="240" w:lineRule="auto"/>
    </w:pPr>
    <w:rPr>
      <w:rFonts w:ascii="Times New Roman" w:eastAsia="Times New Roman" w:hAnsi="Times New Roman"/>
      <w:color w:val="auto"/>
      <w:sz w:val="24"/>
      <w:szCs w:val="24"/>
      <w:lang w:val="en-IN" w:eastAsia="en-IN" w:bidi="ar-SA"/>
    </w:rPr>
  </w:style>
  <w:style w:type="paragraph" w:styleId="ListParagraph">
    <w:name w:val="List Paragraph"/>
    <w:basedOn w:val="Normal"/>
    <w:link w:val="ListParagraphChar"/>
    <w:uiPriority w:val="34"/>
    <w:qFormat/>
    <w:rsid w:val="00861BAE"/>
    <w:pPr>
      <w:ind w:left="720"/>
      <w:contextualSpacing/>
    </w:pPr>
  </w:style>
  <w:style w:type="character" w:customStyle="1" w:styleId="Heading1Char">
    <w:name w:val="Heading 1 Char"/>
    <w:basedOn w:val="DefaultParagraphFont"/>
    <w:link w:val="Heading1"/>
    <w:uiPriority w:val="9"/>
    <w:rsid w:val="00861BAE"/>
    <w:rPr>
      <w:rFonts w:asciiTheme="majorHAnsi" w:eastAsiaTheme="majorEastAsia" w:hAnsiTheme="majorHAnsi" w:cstheme="majorBidi"/>
      <w:color w:val="2F5496" w:themeColor="accent1" w:themeShade="BF"/>
      <w:sz w:val="32"/>
      <w:szCs w:val="32"/>
      <w:lang w:val="en-US" w:eastAsia="ja-JP" w:bidi="he-IL"/>
    </w:rPr>
  </w:style>
  <w:style w:type="character" w:customStyle="1" w:styleId="Heading2Char">
    <w:name w:val="Heading 2 Char"/>
    <w:basedOn w:val="DefaultParagraphFont"/>
    <w:link w:val="Heading2"/>
    <w:uiPriority w:val="9"/>
    <w:rsid w:val="00861BAE"/>
    <w:rPr>
      <w:rFonts w:asciiTheme="majorHAnsi" w:eastAsiaTheme="majorEastAsia" w:hAnsiTheme="majorHAnsi" w:cstheme="majorBidi"/>
      <w:color w:val="2F5496" w:themeColor="accent1" w:themeShade="BF"/>
      <w:sz w:val="26"/>
      <w:szCs w:val="26"/>
      <w:lang w:val="en-US" w:eastAsia="ja-JP" w:bidi="he-IL"/>
    </w:rPr>
  </w:style>
  <w:style w:type="character" w:customStyle="1" w:styleId="ListParagraphChar">
    <w:name w:val="List Paragraph Char"/>
    <w:link w:val="ListParagraph"/>
    <w:uiPriority w:val="34"/>
    <w:locked/>
    <w:rsid w:val="00F3784B"/>
    <w:rPr>
      <w:rFonts w:cs="Times New Roman"/>
      <w:color w:val="000000" w:themeColor="text1"/>
      <w:szCs w:val="20"/>
      <w:lang w:val="en-US" w:eastAsia="ja-JP" w:bidi="he-IL"/>
    </w:rPr>
  </w:style>
  <w:style w:type="table" w:styleId="TableGrid">
    <w:name w:val="Table Grid"/>
    <w:basedOn w:val="TableNormal"/>
    <w:uiPriority w:val="39"/>
    <w:rsid w:val="00A2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19C"/>
    <w:rPr>
      <w:sz w:val="16"/>
      <w:szCs w:val="16"/>
    </w:rPr>
  </w:style>
  <w:style w:type="paragraph" w:styleId="CommentText">
    <w:name w:val="annotation text"/>
    <w:basedOn w:val="Normal"/>
    <w:link w:val="CommentTextChar"/>
    <w:uiPriority w:val="99"/>
    <w:semiHidden/>
    <w:unhideWhenUsed/>
    <w:rsid w:val="0086419C"/>
    <w:pPr>
      <w:spacing w:line="240" w:lineRule="auto"/>
    </w:pPr>
    <w:rPr>
      <w:sz w:val="20"/>
    </w:rPr>
  </w:style>
  <w:style w:type="character" w:customStyle="1" w:styleId="CommentTextChar">
    <w:name w:val="Comment Text Char"/>
    <w:basedOn w:val="DefaultParagraphFont"/>
    <w:link w:val="CommentText"/>
    <w:uiPriority w:val="99"/>
    <w:semiHidden/>
    <w:rsid w:val="0086419C"/>
    <w:rPr>
      <w:rFonts w:cs="Times New Roman"/>
      <w:color w:val="000000" w:themeColor="text1"/>
      <w:sz w:val="20"/>
      <w:szCs w:val="20"/>
      <w:lang w:val="en-US" w:eastAsia="ja-JP" w:bidi="he-IL"/>
    </w:rPr>
  </w:style>
  <w:style w:type="paragraph" w:styleId="CommentSubject">
    <w:name w:val="annotation subject"/>
    <w:basedOn w:val="CommentText"/>
    <w:next w:val="CommentText"/>
    <w:link w:val="CommentSubjectChar"/>
    <w:uiPriority w:val="99"/>
    <w:semiHidden/>
    <w:unhideWhenUsed/>
    <w:rsid w:val="0086419C"/>
    <w:rPr>
      <w:b/>
      <w:bCs/>
    </w:rPr>
  </w:style>
  <w:style w:type="character" w:customStyle="1" w:styleId="CommentSubjectChar">
    <w:name w:val="Comment Subject Char"/>
    <w:basedOn w:val="CommentTextChar"/>
    <w:link w:val="CommentSubject"/>
    <w:uiPriority w:val="99"/>
    <w:semiHidden/>
    <w:rsid w:val="0086419C"/>
    <w:rPr>
      <w:rFonts w:cs="Times New Roman"/>
      <w:b/>
      <w:bCs/>
      <w:color w:val="000000" w:themeColor="text1"/>
      <w:sz w:val="20"/>
      <w:szCs w:val="20"/>
      <w:lang w:val="en-US" w:eastAsia="ja-JP" w:bidi="he-IL"/>
    </w:rPr>
  </w:style>
  <w:style w:type="paragraph" w:styleId="BalloonText">
    <w:name w:val="Balloon Text"/>
    <w:basedOn w:val="Normal"/>
    <w:link w:val="BalloonTextChar"/>
    <w:uiPriority w:val="99"/>
    <w:semiHidden/>
    <w:unhideWhenUsed/>
    <w:rsid w:val="0080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54"/>
    <w:rPr>
      <w:rFonts w:ascii="Segoe UI" w:hAnsi="Segoe UI" w:cs="Segoe UI"/>
      <w:color w:val="000000" w:themeColor="text1"/>
      <w:sz w:val="18"/>
      <w:szCs w:val="18"/>
      <w:lang w:val="en-US" w:eastAsia="ja-JP" w:bidi="he-IL"/>
    </w:rPr>
  </w:style>
  <w:style w:type="character" w:styleId="Hyperlink">
    <w:name w:val="Hyperlink"/>
    <w:basedOn w:val="DefaultParagraphFont"/>
    <w:uiPriority w:val="99"/>
    <w:unhideWhenUsed/>
    <w:rsid w:val="00893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5713">
      <w:bodyDiv w:val="1"/>
      <w:marLeft w:val="0"/>
      <w:marRight w:val="0"/>
      <w:marTop w:val="0"/>
      <w:marBottom w:val="0"/>
      <w:divBdr>
        <w:top w:val="none" w:sz="0" w:space="0" w:color="auto"/>
        <w:left w:val="none" w:sz="0" w:space="0" w:color="auto"/>
        <w:bottom w:val="none" w:sz="0" w:space="0" w:color="auto"/>
        <w:right w:val="none" w:sz="0" w:space="0" w:color="auto"/>
      </w:divBdr>
    </w:div>
    <w:div w:id="20470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_lbn@unfpa.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01F6-751C-4CA3-BE07-7B4F8612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DATTA, Dibyashree</dc:creator>
  <cp:keywords/>
  <dc:description/>
  <cp:lastModifiedBy>Asma Kurdahi</cp:lastModifiedBy>
  <cp:revision>15</cp:revision>
  <dcterms:created xsi:type="dcterms:W3CDTF">2021-07-23T14:26:00Z</dcterms:created>
  <dcterms:modified xsi:type="dcterms:W3CDTF">2021-07-23T14:56:00Z</dcterms:modified>
</cp:coreProperties>
</file>