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4CA7" w14:textId="69F00CEB" w:rsidR="00D463FA" w:rsidRPr="007B7CF4" w:rsidRDefault="00D463FA" w:rsidP="00D463FA">
      <w:pPr>
        <w:suppressAutoHyphens/>
        <w:jc w:val="center"/>
        <w:rPr>
          <w:rFonts w:asciiTheme="minorBidi" w:hAnsiTheme="minorBidi" w:cstheme="minorBidi"/>
          <w:b/>
        </w:rPr>
      </w:pPr>
      <w:r w:rsidRPr="007B7CF4">
        <w:rPr>
          <w:rFonts w:ascii="Arial" w:hAnsi="Arial" w:cs="Arial"/>
          <w:b/>
        </w:rPr>
        <w:t>TERMS OF REF</w:t>
      </w:r>
      <w:r w:rsidRPr="007B7CF4">
        <w:rPr>
          <w:rFonts w:asciiTheme="minorBidi" w:hAnsiTheme="minorBidi" w:cstheme="minorBidi"/>
          <w:b/>
        </w:rPr>
        <w:t>ERENCE FOR INDIVIDUAL CONSULTANT</w:t>
      </w:r>
    </w:p>
    <w:p w14:paraId="392C8C62" w14:textId="7D124C7C" w:rsidR="007B7CF4" w:rsidRDefault="007B7CF4" w:rsidP="00D463FA">
      <w:pPr>
        <w:suppressAutoHyphens/>
        <w:jc w:val="center"/>
        <w:rPr>
          <w:rFonts w:asciiTheme="minorBidi" w:hAnsiTheme="minorBidi" w:cstheme="minorBidi"/>
          <w:b/>
          <w:sz w:val="20"/>
          <w:szCs w:val="20"/>
        </w:rPr>
      </w:pPr>
    </w:p>
    <w:p w14:paraId="420D3CCA" w14:textId="44B7A94F" w:rsidR="007B7CF4" w:rsidRPr="003C3760" w:rsidRDefault="007B7CF4" w:rsidP="007B7CF4">
      <w:pPr>
        <w:suppressAutoHyphens/>
        <w:jc w:val="center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Menstrual Hygiene Management Mapping Consultant</w:t>
      </w:r>
    </w:p>
    <w:p w14:paraId="6CCB7D8E" w14:textId="77777777" w:rsidR="00D463FA" w:rsidRPr="003C3760" w:rsidRDefault="00D463FA" w:rsidP="00D463FA">
      <w:pPr>
        <w:suppressAutoHyphens/>
        <w:jc w:val="center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1044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D463FA" w:rsidRPr="003C3760" w14:paraId="735D1369" w14:textId="77777777" w:rsidTr="008F1040"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559C9716" w14:textId="77777777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109" w:after="5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3760">
              <w:rPr>
                <w:rFonts w:asciiTheme="minorBidi" w:hAnsiTheme="minorBidi" w:cstheme="minorBidi"/>
                <w:b/>
                <w:sz w:val="20"/>
                <w:szCs w:val="20"/>
              </w:rPr>
              <w:t>TERMS OF REFERENCE  (to be completed by Hiring Office)</w:t>
            </w:r>
          </w:p>
        </w:tc>
      </w:tr>
      <w:tr w:rsidR="00D463FA" w:rsidRPr="003C3760" w14:paraId="001526E4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54BE9CFA" w14:textId="77777777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</w:rPr>
            </w:pPr>
            <w:r w:rsidRPr="003C3760">
              <w:rPr>
                <w:rFonts w:asciiTheme="minorBidi" w:hAnsiTheme="minorBidi" w:cstheme="minorBidi"/>
                <w:sz w:val="20"/>
                <w:szCs w:val="20"/>
              </w:rPr>
              <w:t>Hiring Office: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990A26" w14:textId="77777777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C376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Lebanon Country Office</w:t>
            </w:r>
          </w:p>
          <w:p w14:paraId="1D2719CA" w14:textId="77777777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D463FA" w:rsidRPr="003C3760" w14:paraId="534F1242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6819766" w14:textId="77777777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</w:rPr>
            </w:pPr>
            <w:r w:rsidRPr="003C3760">
              <w:rPr>
                <w:rFonts w:asciiTheme="minorBidi" w:hAnsiTheme="minorBidi" w:cstheme="minorBidi"/>
                <w:sz w:val="20"/>
                <w:szCs w:val="20"/>
              </w:rPr>
              <w:t>Purpose of consultancy: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49A0217" w14:textId="3A9D2BD1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3C3760">
              <w:rPr>
                <w:rFonts w:asciiTheme="minorBidi" w:hAnsiTheme="minorBidi" w:cstheme="minorBidi"/>
                <w:sz w:val="20"/>
                <w:szCs w:val="20"/>
              </w:rPr>
              <w:t>Under the overall supervision of the Head of Office and in close collaboration with the GB</w:t>
            </w:r>
            <w:r w:rsidR="003C3760">
              <w:rPr>
                <w:rFonts w:asciiTheme="minorBidi" w:hAnsiTheme="minorBidi" w:cstheme="minorBidi"/>
                <w:sz w:val="20"/>
                <w:szCs w:val="20"/>
              </w:rPr>
              <w:t>V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&amp; Humanitarian Coordinator, and the Project Coordinator the consulta</w:t>
            </w:r>
            <w:r w:rsidR="003C3760">
              <w:rPr>
                <w:rFonts w:asciiTheme="minorBidi" w:hAnsiTheme="minorBidi" w:cstheme="minorBidi"/>
                <w:sz w:val="20"/>
                <w:szCs w:val="20"/>
              </w:rPr>
              <w:t>nt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will conduct a mapping exercise to identify organizations and 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>initiatives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aimed at ending period poverty and supporting 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>menstrual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>hygiene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management (MHM) in Lebanon</w:t>
            </w:r>
          </w:p>
        </w:tc>
      </w:tr>
      <w:tr w:rsidR="00D463FA" w:rsidRPr="003C3760" w14:paraId="29A3B19A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B7C4904" w14:textId="77777777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</w:rPr>
            </w:pPr>
            <w:r w:rsidRPr="003C3760">
              <w:rPr>
                <w:rFonts w:asciiTheme="minorBidi" w:hAnsiTheme="minorBidi" w:cstheme="minorBidi"/>
                <w:sz w:val="20"/>
                <w:szCs w:val="20"/>
              </w:rPr>
              <w:t>Scope of work:</w:t>
            </w:r>
          </w:p>
          <w:p w14:paraId="0A09EC88" w14:textId="77777777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9C3DB39" w14:textId="77777777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3C3760">
              <w:rPr>
                <w:rFonts w:asciiTheme="minorBidi" w:hAnsiTheme="minorBidi" w:cstheme="minorBidi"/>
                <w:i/>
                <w:sz w:val="20"/>
                <w:szCs w:val="20"/>
              </w:rPr>
              <w:t>(Description of services, activities, or outputs)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B0020A7" w14:textId="77777777" w:rsidR="003C3760" w:rsidRDefault="00D463FA" w:rsidP="00D463FA">
            <w:pPr>
              <w:shd w:val="clear" w:color="auto" w:fill="FFFFFF"/>
              <w:jc w:val="both"/>
              <w:rPr>
                <w:rFonts w:asciiTheme="minorBidi" w:hAnsiTheme="minorBidi" w:cstheme="minorBidi"/>
                <w:color w:val="333333"/>
                <w:sz w:val="20"/>
                <w:szCs w:val="20"/>
                <w:lang w:val="da-DK"/>
              </w:rPr>
            </w:pPr>
            <w:r w:rsidRPr="00D463FA">
              <w:rPr>
                <w:rFonts w:asciiTheme="minorBidi" w:hAnsiTheme="minorBidi" w:cstheme="minorBidi"/>
                <w:color w:val="000000"/>
                <w:sz w:val="20"/>
                <w:szCs w:val="20"/>
                <w:lang w:val="da-DK"/>
              </w:rPr>
              <w:t>Menstrual hygiene management (MHM) has become a globally recognized public health topic.</w:t>
            </w:r>
            <w:r w:rsidRPr="00D463FA"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  <w:t> Menstrual health is a matter of human rights, a natural process </w:t>
            </w:r>
            <w:r w:rsidRPr="00D463FA">
              <w:rPr>
                <w:rFonts w:asciiTheme="minorBidi" w:hAnsiTheme="minorBidi" w:cstheme="minorBidi"/>
                <w:color w:val="333333"/>
                <w:sz w:val="20"/>
                <w:szCs w:val="20"/>
                <w:lang w:val="da-DK"/>
              </w:rPr>
              <w:t>and a matter that concerns the dignity and well-being of all women and girls. </w:t>
            </w:r>
          </w:p>
          <w:p w14:paraId="02406860" w14:textId="77777777" w:rsidR="003C3760" w:rsidRDefault="003C3760" w:rsidP="00D463FA">
            <w:pPr>
              <w:shd w:val="clear" w:color="auto" w:fill="FFFFFF"/>
              <w:jc w:val="both"/>
              <w:rPr>
                <w:rFonts w:asciiTheme="minorBidi" w:hAnsiTheme="minorBidi" w:cstheme="minorBidi"/>
                <w:color w:val="333333"/>
                <w:sz w:val="20"/>
                <w:szCs w:val="20"/>
                <w:lang w:val="da-DK"/>
              </w:rPr>
            </w:pPr>
          </w:p>
          <w:p w14:paraId="0BA04395" w14:textId="2EF18321" w:rsidR="00D463FA" w:rsidRDefault="00D463FA" w:rsidP="00D463FA">
            <w:pPr>
              <w:shd w:val="clear" w:color="auto" w:fill="FFFFFF"/>
              <w:jc w:val="both"/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</w:pPr>
            <w:r w:rsidRPr="00D463FA"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  <w:t>Promoting MHM is not only a sanitation matter, but also an important step towards safeguarding girls’ and women’s dignity, bodily integrity and overall life opportunities. In Lebanon skyrocketing  poverty rates, civil unrest and the Covid-19 pandemic have compounded needs among Lebanese and non-Lebanese communities, rapidly increasing the level of vulnerability especially for women and girls</w:t>
            </w:r>
            <w:r w:rsidR="003C3760"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  <w:t>.</w:t>
            </w:r>
          </w:p>
          <w:p w14:paraId="6AED4ACF" w14:textId="77777777" w:rsidR="003C3760" w:rsidRPr="00D463FA" w:rsidRDefault="003C3760" w:rsidP="00D463FA">
            <w:pPr>
              <w:shd w:val="clear" w:color="auto" w:fill="FFFFFF"/>
              <w:jc w:val="both"/>
              <w:rPr>
                <w:rFonts w:asciiTheme="minorBidi" w:hAnsiTheme="minorBidi" w:cstheme="minorBidi"/>
                <w:color w:val="222222"/>
                <w:sz w:val="20"/>
                <w:szCs w:val="20"/>
                <w:lang w:val="en-US"/>
              </w:rPr>
            </w:pPr>
          </w:p>
          <w:p w14:paraId="1E4D6BB8" w14:textId="67B3C74C" w:rsidR="00D463FA" w:rsidRPr="00D463FA" w:rsidRDefault="00D463FA" w:rsidP="00D463FA">
            <w:pPr>
              <w:shd w:val="clear" w:color="auto" w:fill="FFFFFF"/>
              <w:rPr>
                <w:rFonts w:asciiTheme="minorBidi" w:hAnsiTheme="minorBidi" w:cstheme="minorBidi"/>
                <w:color w:val="222222"/>
                <w:sz w:val="20"/>
                <w:szCs w:val="20"/>
                <w:lang w:val="en-US"/>
              </w:rPr>
            </w:pPr>
            <w:r w:rsidRPr="00D463FA"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  <w:t>UNFPA Lebanon intends to map existing</w:t>
            </w:r>
            <w:r w:rsidR="003C3760"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  <w:t xml:space="preserve"> </w:t>
            </w:r>
            <w:r w:rsidRPr="00D463FA"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  <w:t>in</w:t>
            </w:r>
            <w:r w:rsidR="003C3760"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  <w:t>terventions</w:t>
            </w:r>
            <w:r w:rsidRPr="00D463FA">
              <w:rPr>
                <w:rFonts w:asciiTheme="minorBidi" w:hAnsiTheme="minorBidi" w:cstheme="minorBidi"/>
                <w:color w:val="222222"/>
                <w:sz w:val="20"/>
                <w:szCs w:val="20"/>
                <w:lang w:val="da-DK"/>
              </w:rPr>
              <w:t xml:space="preserve"> aimed at fighting period poverty and collect information on organizations, institutions, informal groups that are working on MHM to later propose a way to coordinate and streamline advocacy activities.</w:t>
            </w:r>
          </w:p>
          <w:p w14:paraId="70D09166" w14:textId="77777777" w:rsidR="00D463FA" w:rsidRPr="003C3760" w:rsidRDefault="00D463FA" w:rsidP="00D463FA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14:paraId="437FDD9B" w14:textId="77777777" w:rsidR="007B7CF4" w:rsidRDefault="00D463FA" w:rsidP="00D463FA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</w:rPr>
            </w:pP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The consultant will work reach out to all concerned organizations share a 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>mapping tool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(already developed by UNFPA Lebanon) and will follow </w:t>
            </w:r>
            <w:r w:rsidR="007B7CF4">
              <w:rPr>
                <w:rFonts w:asciiTheme="minorBidi" w:hAnsiTheme="minorBidi" w:cstheme="minorBidi"/>
                <w:sz w:val="20"/>
                <w:szCs w:val="20"/>
              </w:rPr>
              <w:t xml:space="preserve">up with the targeted organizations 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to receive answers and inputs. </w:t>
            </w:r>
          </w:p>
          <w:p w14:paraId="29BDEDEE" w14:textId="59168491" w:rsidR="00D463FA" w:rsidRPr="003C3760" w:rsidRDefault="00D463FA" w:rsidP="00D463FA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</w:rPr>
            </w:pP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The consultant will then 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>analyse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the 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>results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and develop a report with key findings 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>for</w:t>
            </w:r>
            <w:r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the mapping that will be used to 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inform the development of an integrated and </w:t>
            </w:r>
            <w:r w:rsidR="00F81B43" w:rsidRPr="003C3760">
              <w:rPr>
                <w:rFonts w:asciiTheme="minorBidi" w:hAnsiTheme="minorBidi" w:cstheme="minorBidi"/>
                <w:sz w:val="20"/>
                <w:szCs w:val="20"/>
              </w:rPr>
              <w:t>coordinat</w:t>
            </w:r>
            <w:r w:rsidR="00F81B43">
              <w:rPr>
                <w:rFonts w:asciiTheme="minorBidi" w:hAnsiTheme="minorBidi" w:cstheme="minorBidi"/>
                <w:sz w:val="20"/>
                <w:szCs w:val="20"/>
              </w:rPr>
              <w:t>ed</w:t>
            </w:r>
            <w:r w:rsidR="003C3760" w:rsidRPr="003C3760">
              <w:rPr>
                <w:rFonts w:asciiTheme="minorBidi" w:hAnsiTheme="minorBidi" w:cstheme="minorBidi"/>
                <w:sz w:val="20"/>
                <w:szCs w:val="20"/>
              </w:rPr>
              <w:t xml:space="preserve"> approach to end period poverty in Lebanon in the next years.</w:t>
            </w:r>
          </w:p>
          <w:p w14:paraId="12C84FA2" w14:textId="192E451D" w:rsidR="00D463FA" w:rsidRPr="003C3760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  <w:tr w:rsidR="00D463FA" w:rsidRPr="00F8768F" w14:paraId="0E0319CD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7E119D2" w14:textId="77777777" w:rsidR="00D463FA" w:rsidRPr="00653539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Duration and working schedule: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1A83B98" w14:textId="789F1BE3" w:rsidR="00D463FA" w:rsidRPr="00F8768F" w:rsidRDefault="003C3760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="00F81B43"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="00D463F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Days </w:t>
            </w:r>
          </w:p>
        </w:tc>
      </w:tr>
      <w:tr w:rsidR="00D463FA" w:rsidRPr="00F8768F" w14:paraId="1DE5FE41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801904F" w14:textId="77777777" w:rsidR="00D463FA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where services are to be delivered: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F0A0170" w14:textId="77777777" w:rsidR="00D463FA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Beirut (tasks can be performed remotely)</w:t>
            </w:r>
          </w:p>
        </w:tc>
      </w:tr>
      <w:tr w:rsidR="00D463FA" w:rsidRPr="00F8768F" w14:paraId="05E33422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B57D1EA" w14:textId="77777777" w:rsidR="00D463FA" w:rsidRPr="00C86B68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C86B68">
              <w:rPr>
                <w:rFonts w:ascii="Arial" w:hAnsi="Arial" w:cs="Arial"/>
                <w:sz w:val="18"/>
                <w:szCs w:val="18"/>
              </w:rPr>
              <w:t>Delivery dates and how work will be delivered (</w:t>
            </w:r>
            <w:r w:rsidRPr="00C86B68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C86B68">
              <w:rPr>
                <w:rFonts w:ascii="Arial" w:hAnsi="Arial" w:cs="Arial"/>
                <w:sz w:val="18"/>
                <w:szCs w:val="18"/>
              </w:rPr>
              <w:t xml:space="preserve"> electronic, hard copy etc.)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tbl>
            <w:tblPr>
              <w:tblW w:w="7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595"/>
              <w:gridCol w:w="835"/>
              <w:gridCol w:w="1260"/>
              <w:gridCol w:w="1306"/>
            </w:tblGrid>
            <w:tr w:rsidR="00D463FA" w:rsidRPr="00B2767A" w14:paraId="2E2130A9" w14:textId="77777777" w:rsidTr="00D463FA">
              <w:trPr>
                <w:trHeight w:val="392"/>
              </w:trPr>
              <w:tc>
                <w:tcPr>
                  <w:tcW w:w="2460" w:type="dxa"/>
                  <w:shd w:val="clear" w:color="auto" w:fill="auto"/>
                </w:tcPr>
                <w:p w14:paraId="131CD0BB" w14:textId="77777777" w:rsidR="00D463FA" w:rsidRPr="005A1732" w:rsidRDefault="00D463FA" w:rsidP="008F1040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173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14:paraId="53805DCA" w14:textId="77777777" w:rsidR="00D463FA" w:rsidRPr="005A1732" w:rsidRDefault="00D463FA" w:rsidP="008F1040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173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Deliverables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14:paraId="7E9AEFA3" w14:textId="77777777" w:rsidR="00D463FA" w:rsidRPr="005A1732" w:rsidRDefault="00D463FA" w:rsidP="008F1040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173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Language/ Format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8E83794" w14:textId="77777777" w:rsidR="00D463FA" w:rsidRPr="005A1732" w:rsidRDefault="00D463FA" w:rsidP="008F1040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173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Timeline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1FA8E9E1" w14:textId="77777777" w:rsidR="00D463FA" w:rsidRPr="005A1732" w:rsidRDefault="00D463FA" w:rsidP="008F1040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173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% remuneration</w:t>
                  </w:r>
                </w:p>
              </w:tc>
            </w:tr>
            <w:tr w:rsidR="00D463FA" w:rsidRPr="00B2767A" w14:paraId="78E6507E" w14:textId="77777777" w:rsidTr="00D463FA">
              <w:trPr>
                <w:trHeight w:val="192"/>
              </w:trPr>
              <w:tc>
                <w:tcPr>
                  <w:tcW w:w="2460" w:type="dxa"/>
                  <w:shd w:val="clear" w:color="auto" w:fill="auto"/>
                </w:tcPr>
                <w:p w14:paraId="69CFB600" w14:textId="5C2643AC" w:rsidR="00D463FA" w:rsidRPr="00D463FA" w:rsidRDefault="00D463FA" w:rsidP="00D463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463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Develop a list of all potential organizations to be mapped</w:t>
                  </w:r>
                </w:p>
                <w:p w14:paraId="41CCC6DE" w14:textId="77777777" w:rsidR="00D463FA" w:rsidRPr="00D463FA" w:rsidRDefault="00D463FA" w:rsidP="00D463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463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Share the mapping tool (questionnaire)</w:t>
                  </w:r>
                </w:p>
                <w:p w14:paraId="425DF5F8" w14:textId="5244F39C" w:rsidR="00D463FA" w:rsidRPr="00D463FA" w:rsidRDefault="00D463FA" w:rsidP="00D463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463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Follow up with the organizations targeted to receive the response </w:t>
                  </w:r>
                </w:p>
                <w:p w14:paraId="4A5487A7" w14:textId="79297C12" w:rsidR="00D463FA" w:rsidRPr="00D463FA" w:rsidRDefault="00D463FA" w:rsidP="00D463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463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Develop a short report with key findings from the mapping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14:paraId="34CF8BAE" w14:textId="77777777" w:rsidR="00D463FA" w:rsidRDefault="00D463FA" w:rsidP="008F1040">
                  <w:pPr>
                    <w:pStyle w:val="ListParagraph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1F762CC" w14:textId="77777777" w:rsidR="00D463FA" w:rsidRDefault="00D463FA" w:rsidP="008F1040">
                  <w:pPr>
                    <w:pStyle w:val="ListParagraph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52F13AC" w14:textId="64B27F60" w:rsidR="00D463FA" w:rsidRDefault="00D463FA" w:rsidP="00D463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List of  organizations mapped </w:t>
                  </w:r>
                </w:p>
                <w:p w14:paraId="27E4FDB7" w14:textId="225E9886" w:rsidR="00D463FA" w:rsidRPr="00062FB1" w:rsidRDefault="00D463FA" w:rsidP="00D463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Mapping Report with key findings 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14:paraId="6E3A6B6B" w14:textId="77777777" w:rsidR="00D463FA" w:rsidRDefault="00D463FA" w:rsidP="008F1040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62F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English/</w:t>
                  </w:r>
                </w:p>
                <w:p w14:paraId="16E62C7A" w14:textId="1F2F220F" w:rsidR="00D463FA" w:rsidRPr="00062FB1" w:rsidRDefault="00D463FA" w:rsidP="008F1040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62F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Arabic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744F361" w14:textId="1FDABA67" w:rsidR="00D463FA" w:rsidRPr="00062FB1" w:rsidRDefault="00D463FA" w:rsidP="008F10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62F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 December 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4B398669" w14:textId="252DB3D9" w:rsidR="00D463FA" w:rsidRPr="00062FB1" w:rsidRDefault="00D463FA" w:rsidP="008F1040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62F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Pr="00062F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0561D204" w14:textId="77777777" w:rsidR="00D463FA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14C287DF" w14:textId="77777777" w:rsidR="00D463FA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463FA" w:rsidRPr="00F8768F" w14:paraId="2A16B056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8539FB7" w14:textId="77777777" w:rsidR="00D463FA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and progress control, including reporting requirements, periodicity format and deadline: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B23257E" w14:textId="77777777" w:rsidR="00D463FA" w:rsidRPr="00D44556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27D4CF05" w14:textId="64A230C6" w:rsidR="00D463FA" w:rsidRPr="00D44556" w:rsidRDefault="00D463FA" w:rsidP="003C376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Final Report to be submitted at the end of the consultancy </w:t>
            </w:r>
          </w:p>
        </w:tc>
      </w:tr>
      <w:tr w:rsidR="00D463FA" w:rsidRPr="00F8768F" w14:paraId="284C0E3D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3778B97" w14:textId="77777777" w:rsidR="00D463FA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Supervisory arrangements</w:t>
            </w:r>
            <w:r w:rsidRPr="00F8768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C32EA1C" w14:textId="5D6E97DD" w:rsidR="00D463FA" w:rsidRPr="00F81B43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consultant reports to </w:t>
            </w:r>
            <w:r w:rsidR="00F81B43">
              <w:rPr>
                <w:rFonts w:ascii="Arial" w:hAnsi="Arial" w:cs="Arial"/>
                <w:sz w:val="18"/>
                <w:szCs w:val="18"/>
              </w:rPr>
              <w:t xml:space="preserve">GBV </w:t>
            </w:r>
            <w:r w:rsidR="00F81B43">
              <w:rPr>
                <w:rFonts w:ascii="Arial" w:hAnsi="Arial" w:cs="Arial"/>
                <w:sz w:val="18"/>
                <w:szCs w:val="18"/>
                <w:lang w:val="en-US"/>
              </w:rPr>
              <w:t>&amp; Humanitarian Coordinator</w:t>
            </w:r>
          </w:p>
        </w:tc>
      </w:tr>
      <w:tr w:rsidR="00D463FA" w:rsidRPr="00F8768F" w14:paraId="44F9CA44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8CAFA61" w14:textId="77777777" w:rsidR="00D463FA" w:rsidRPr="00653539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Expected travel: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DF401E6" w14:textId="77777777" w:rsidR="00D463FA" w:rsidRPr="007A2C1F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Consultancy</w:t>
            </w:r>
          </w:p>
        </w:tc>
      </w:tr>
      <w:tr w:rsidR="00D463FA" w:rsidRPr="00F8768F" w14:paraId="0A1BEFD2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DD17A54" w14:textId="77777777" w:rsidR="00D463FA" w:rsidRPr="0062036A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62036A">
              <w:rPr>
                <w:rFonts w:ascii="Arial" w:hAnsi="Arial" w:cs="Arial"/>
                <w:sz w:val="18"/>
                <w:szCs w:val="18"/>
              </w:rPr>
              <w:t>Required expertise, qualifications and competencies, including language requirements: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84ECA60" w14:textId="77777777" w:rsidR="00D463FA" w:rsidRPr="0038007E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38007E">
              <w:rPr>
                <w:rFonts w:ascii="Arial" w:hAnsi="Arial" w:cs="Arial"/>
                <w:sz w:val="18"/>
                <w:szCs w:val="18"/>
              </w:rPr>
              <w:t>BS degree in Social Sciences or related fields</w:t>
            </w:r>
          </w:p>
          <w:p w14:paraId="71B680E4" w14:textId="58E30419" w:rsidR="00D463FA" w:rsidRPr="0038007E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38007E">
              <w:rPr>
                <w:rFonts w:ascii="Arial" w:hAnsi="Arial" w:cs="Arial"/>
                <w:sz w:val="18"/>
                <w:szCs w:val="18"/>
              </w:rPr>
              <w:t xml:space="preserve">Minimum of 3 years of work experience in </w:t>
            </w:r>
            <w:r w:rsidR="003C3760">
              <w:rPr>
                <w:rFonts w:ascii="Arial" w:hAnsi="Arial" w:cs="Arial"/>
                <w:sz w:val="18"/>
                <w:szCs w:val="18"/>
              </w:rPr>
              <w:t>the protection, SRH sector</w:t>
            </w:r>
          </w:p>
          <w:p w14:paraId="017B97A1" w14:textId="5A9AEFEC" w:rsidR="00D463FA" w:rsidRPr="0038007E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38007E">
              <w:rPr>
                <w:rFonts w:ascii="Arial" w:hAnsi="Arial" w:cs="Arial"/>
                <w:sz w:val="18"/>
                <w:szCs w:val="18"/>
              </w:rPr>
              <w:t xml:space="preserve">Previous experience in </w:t>
            </w:r>
            <w:r w:rsidR="003C3760">
              <w:rPr>
                <w:rFonts w:ascii="Arial" w:hAnsi="Arial" w:cs="Arial"/>
                <w:sz w:val="18"/>
                <w:szCs w:val="18"/>
              </w:rPr>
              <w:t>assessment, research and mapping exercise is an asset</w:t>
            </w:r>
          </w:p>
          <w:p w14:paraId="7D74A512" w14:textId="77777777" w:rsidR="00D463FA" w:rsidRPr="0038007E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38007E">
              <w:rPr>
                <w:rFonts w:ascii="Arial" w:hAnsi="Arial" w:cs="Arial"/>
                <w:sz w:val="18"/>
                <w:szCs w:val="18"/>
              </w:rPr>
              <w:t xml:space="preserve">Fluency in oral and written English and Arabic is essential. </w:t>
            </w:r>
          </w:p>
          <w:p w14:paraId="7EED9C79" w14:textId="0C005443" w:rsidR="00D463FA" w:rsidRPr="00F8768F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38007E">
              <w:rPr>
                <w:rFonts w:ascii="Arial" w:hAnsi="Arial" w:cs="Arial"/>
                <w:sz w:val="18"/>
                <w:szCs w:val="18"/>
              </w:rPr>
              <w:t xml:space="preserve">Familiarity and experience with PSEA principles and the global latest developments of </w:t>
            </w:r>
            <w:r w:rsidR="003C3760">
              <w:rPr>
                <w:rFonts w:ascii="Arial" w:hAnsi="Arial" w:cs="Arial"/>
                <w:sz w:val="18"/>
                <w:szCs w:val="18"/>
              </w:rPr>
              <w:t>Menstrual Hygiene Management / Period Poverty in Lebanon and at global levels is an asset</w:t>
            </w:r>
          </w:p>
          <w:p w14:paraId="7C98B9C7" w14:textId="77777777" w:rsidR="00D463FA" w:rsidRPr="00F8768F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463FA" w:rsidRPr="00F8768F" w14:paraId="2B181E3E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CCC0DC0" w14:textId="77777777" w:rsidR="00D463FA" w:rsidRPr="004B3CA7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B3CA7">
              <w:rPr>
                <w:rFonts w:ascii="Arial" w:hAnsi="Arial" w:cs="Arial"/>
                <w:sz w:val="18"/>
                <w:szCs w:val="18"/>
              </w:rPr>
              <w:t>Inputs / services to be provided by UNFPA or implementing partner (</w:t>
            </w:r>
            <w:proofErr w:type="spellStart"/>
            <w:r w:rsidRPr="004B3CA7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4B3CA7">
              <w:rPr>
                <w:rFonts w:ascii="Arial" w:hAnsi="Arial" w:cs="Arial"/>
                <w:sz w:val="18"/>
                <w:szCs w:val="18"/>
              </w:rPr>
              <w:t xml:space="preserve"> support services, office space, equipment), if applicable: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B385D02" w14:textId="77777777" w:rsidR="00D463FA" w:rsidRPr="007A2C1F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6C55030B" w14:textId="77777777" w:rsidR="00D463FA" w:rsidRPr="007A2C1F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7A2C1F">
              <w:rPr>
                <w:rFonts w:ascii="Arial" w:hAnsi="Arial" w:cs="Arial"/>
                <w:sz w:val="18"/>
                <w:szCs w:val="18"/>
              </w:rPr>
              <w:t>NA</w:t>
            </w:r>
          </w:p>
          <w:p w14:paraId="1462BDCD" w14:textId="77777777" w:rsidR="00D463FA" w:rsidRPr="007A2C1F" w:rsidRDefault="00D463FA" w:rsidP="008F10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3FA" w:rsidRPr="001602DE" w14:paraId="3F43557D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74CEFE9" w14:textId="77777777" w:rsidR="00D463FA" w:rsidRDefault="00D463FA" w:rsidP="008F104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information or special conditions, if any: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D9CB11C" w14:textId="77777777" w:rsidR="00D463FA" w:rsidRPr="001602DE" w:rsidRDefault="00D463FA" w:rsidP="008F104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3FA" w:rsidRPr="001602DE" w14:paraId="09BF4C2C" w14:textId="77777777" w:rsidTr="008F1040">
        <w:tblPrEx>
          <w:tblCellMar>
            <w:left w:w="148" w:type="dxa"/>
            <w:right w:w="148" w:type="dxa"/>
          </w:tblCellMar>
        </w:tblPrEx>
        <w:tc>
          <w:tcPr>
            <w:tcW w:w="104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5337FD8" w14:textId="77777777" w:rsidR="00D463FA" w:rsidRPr="001602DE" w:rsidRDefault="00D463FA" w:rsidP="008F104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3BC365E" w14:textId="77777777" w:rsidR="00D463FA" w:rsidRPr="001602DE" w:rsidRDefault="00D463FA" w:rsidP="008F104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Requesting Officer in Hiring Office</w:t>
            </w:r>
            <w:r w:rsidRPr="001602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7E9722" w14:textId="77777777" w:rsidR="00D463FA" w:rsidRDefault="00D463FA" w:rsidP="008F104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178A4E2" w14:textId="2A51415D" w:rsidR="00D463FA" w:rsidRPr="001602DE" w:rsidRDefault="00D463FA" w:rsidP="008F104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2DE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760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C376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/2021</w:t>
            </w:r>
          </w:p>
          <w:p w14:paraId="5C5A280C" w14:textId="77777777" w:rsidR="00D463FA" w:rsidRPr="00BD5815" w:rsidRDefault="00D463FA" w:rsidP="008F104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0AD9F879" w14:textId="77777777" w:rsidR="00D463FA" w:rsidRPr="00B553D8" w:rsidRDefault="00D463FA" w:rsidP="00D463FA">
      <w:pPr>
        <w:rPr>
          <w:sz w:val="16"/>
          <w:szCs w:val="16"/>
        </w:rPr>
      </w:pPr>
    </w:p>
    <w:p w14:paraId="44FD0715" w14:textId="77777777" w:rsidR="00D463FA" w:rsidRDefault="00D463FA"/>
    <w:sectPr w:rsidR="00D463FA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7456"/>
    <w:multiLevelType w:val="hybridMultilevel"/>
    <w:tmpl w:val="0BBC72D8"/>
    <w:lvl w:ilvl="0" w:tplc="B5C4AA4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55C3"/>
    <w:multiLevelType w:val="hybridMultilevel"/>
    <w:tmpl w:val="5D9A3260"/>
    <w:lvl w:ilvl="0" w:tplc="B5C4AA4E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FA"/>
    <w:rsid w:val="003C3760"/>
    <w:rsid w:val="007B7CF4"/>
    <w:rsid w:val="00D463FA"/>
    <w:rsid w:val="00F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6783"/>
  <w15:chartTrackingRefBased/>
  <w15:docId w15:val="{1EF40475-C141-40A0-806A-872472F1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D463FA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styleId="ListParagraph">
    <w:name w:val="List Paragraph"/>
    <w:aliases w:val="List Paragraph (numbered (a)),List Paragraph1,Bullet List,FooterText,Colorful List Accent 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D463FA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1 Char,Bullet List Char,FooterText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D463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3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6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EA0A-5DE6-4A4E-AF9C-5E4050EE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Talentino</dc:creator>
  <cp:keywords/>
  <dc:description/>
  <cp:lastModifiedBy>Erica Talentino</cp:lastModifiedBy>
  <cp:revision>2</cp:revision>
  <dcterms:created xsi:type="dcterms:W3CDTF">2021-11-29T12:12:00Z</dcterms:created>
  <dcterms:modified xsi:type="dcterms:W3CDTF">2021-11-30T12:03:00Z</dcterms:modified>
</cp:coreProperties>
</file>