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CB9" w:rsidRDefault="00284741">
      <w:pPr>
        <w:jc w:val="center"/>
        <w:rPr>
          <w:rFonts w:ascii="Calibri" w:eastAsia="Calibri" w:hAnsi="Calibri" w:cs="Calibri"/>
          <w:b/>
        </w:rPr>
      </w:pPr>
      <w:r>
        <w:rPr>
          <w:rFonts w:ascii="Calibri" w:eastAsia="Calibri" w:hAnsi="Calibri" w:cs="Calibri"/>
          <w:b/>
        </w:rPr>
        <w:t>VACANCY ANNOUNCEMENT</w:t>
      </w:r>
    </w:p>
    <w:p w14:paraId="00000002" w14:textId="77777777" w:rsidR="00946CB9" w:rsidRDefault="00284741">
      <w:pPr>
        <w:jc w:val="center"/>
        <w:rPr>
          <w:rFonts w:ascii="Calibri" w:eastAsia="Calibri" w:hAnsi="Calibri" w:cs="Calibri"/>
          <w:b/>
        </w:rPr>
      </w:pPr>
      <w:r>
        <w:rPr>
          <w:rFonts w:ascii="Calibri" w:eastAsia="Calibri" w:hAnsi="Calibri" w:cs="Calibri"/>
          <w:b/>
        </w:rPr>
        <w:t xml:space="preserve">  FOR INDIVIDUAL CONSULTANT</w:t>
      </w:r>
    </w:p>
    <w:p w14:paraId="00000003" w14:textId="77777777" w:rsidR="00946CB9" w:rsidRDefault="00946CB9">
      <w:pPr>
        <w:jc w:val="center"/>
        <w:rPr>
          <w:rFonts w:ascii="Calibri" w:eastAsia="Calibri" w:hAnsi="Calibri" w:cs="Calibri"/>
          <w:b/>
        </w:rPr>
      </w:pPr>
    </w:p>
    <w:p w14:paraId="00000004" w14:textId="77777777" w:rsidR="00946CB9" w:rsidRDefault="00946CB9">
      <w:pPr>
        <w:jc w:val="center"/>
        <w:rPr>
          <w:rFonts w:ascii="Calibri" w:eastAsia="Calibri" w:hAnsi="Calibri" w:cs="Calibri"/>
          <w:b/>
        </w:rPr>
      </w:pPr>
    </w:p>
    <w:tbl>
      <w:tblPr>
        <w:tblStyle w:val="a"/>
        <w:tblW w:w="11057"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72"/>
        <w:gridCol w:w="7985"/>
      </w:tblGrid>
      <w:tr w:rsidR="00946CB9" w14:paraId="43DD5FB9" w14:textId="77777777">
        <w:trPr>
          <w:trHeight w:val="410"/>
        </w:trPr>
        <w:tc>
          <w:tcPr>
            <w:tcW w:w="3072" w:type="dxa"/>
            <w:vAlign w:val="center"/>
          </w:tcPr>
          <w:p w14:paraId="00000005" w14:textId="77777777" w:rsidR="00946CB9" w:rsidRDefault="00284741">
            <w:pPr>
              <w:rPr>
                <w:rFonts w:ascii="Arial" w:eastAsia="Arial" w:hAnsi="Arial" w:cs="Arial"/>
                <w:b/>
                <w:sz w:val="20"/>
                <w:szCs w:val="20"/>
              </w:rPr>
            </w:pPr>
            <w:r>
              <w:rPr>
                <w:rFonts w:ascii="Arial" w:eastAsia="Arial" w:hAnsi="Arial" w:cs="Arial"/>
                <w:b/>
                <w:sz w:val="20"/>
                <w:szCs w:val="20"/>
              </w:rPr>
              <w:t>Official Job Title:</w:t>
            </w:r>
          </w:p>
        </w:tc>
        <w:tc>
          <w:tcPr>
            <w:tcW w:w="7985" w:type="dxa"/>
            <w:vAlign w:val="center"/>
          </w:tcPr>
          <w:p w14:paraId="00000006" w14:textId="2A63B454" w:rsidR="00946CB9" w:rsidRPr="007D49A1" w:rsidRDefault="007114C2">
            <w:pPr>
              <w:rPr>
                <w:rFonts w:asciiTheme="majorHAnsi" w:eastAsia="Arial" w:hAnsiTheme="majorHAnsi" w:cstheme="majorHAnsi"/>
                <w:b/>
                <w:sz w:val="20"/>
                <w:szCs w:val="20"/>
              </w:rPr>
            </w:pPr>
            <w:r w:rsidRPr="007D49A1">
              <w:rPr>
                <w:rFonts w:asciiTheme="majorHAnsi" w:eastAsia="Arial" w:hAnsiTheme="majorHAnsi" w:cstheme="majorHAnsi"/>
                <w:b/>
                <w:sz w:val="20"/>
                <w:szCs w:val="20"/>
              </w:rPr>
              <w:t xml:space="preserve">Consultant </w:t>
            </w:r>
          </w:p>
        </w:tc>
      </w:tr>
      <w:tr w:rsidR="00946CB9" w14:paraId="1EAE17FF" w14:textId="77777777">
        <w:trPr>
          <w:trHeight w:val="410"/>
        </w:trPr>
        <w:tc>
          <w:tcPr>
            <w:tcW w:w="3072" w:type="dxa"/>
            <w:vAlign w:val="center"/>
          </w:tcPr>
          <w:p w14:paraId="00000007" w14:textId="77777777" w:rsidR="00946CB9" w:rsidRDefault="00284741">
            <w:pPr>
              <w:rPr>
                <w:rFonts w:ascii="Arial" w:eastAsia="Arial" w:hAnsi="Arial" w:cs="Arial"/>
                <w:b/>
                <w:sz w:val="20"/>
                <w:szCs w:val="20"/>
              </w:rPr>
            </w:pPr>
            <w:r>
              <w:rPr>
                <w:rFonts w:ascii="Arial" w:eastAsia="Arial" w:hAnsi="Arial" w:cs="Arial"/>
                <w:b/>
                <w:sz w:val="20"/>
                <w:szCs w:val="20"/>
              </w:rPr>
              <w:t>Duty Station</w:t>
            </w:r>
          </w:p>
        </w:tc>
        <w:tc>
          <w:tcPr>
            <w:tcW w:w="7985" w:type="dxa"/>
            <w:vAlign w:val="center"/>
          </w:tcPr>
          <w:p w14:paraId="00000008" w14:textId="77777777" w:rsidR="00946CB9" w:rsidRPr="007D49A1" w:rsidRDefault="00284741">
            <w:pPr>
              <w:rPr>
                <w:rFonts w:asciiTheme="majorHAnsi" w:eastAsia="Arial" w:hAnsiTheme="majorHAnsi" w:cstheme="majorHAnsi"/>
                <w:b/>
                <w:sz w:val="20"/>
                <w:szCs w:val="20"/>
              </w:rPr>
            </w:pPr>
            <w:r w:rsidRPr="007D49A1">
              <w:rPr>
                <w:rFonts w:asciiTheme="majorHAnsi" w:eastAsia="Arial" w:hAnsiTheme="majorHAnsi" w:cstheme="majorHAnsi"/>
                <w:b/>
                <w:sz w:val="20"/>
                <w:szCs w:val="20"/>
              </w:rPr>
              <w:t>Lebanon, UNFPA Office</w:t>
            </w:r>
          </w:p>
        </w:tc>
      </w:tr>
      <w:tr w:rsidR="00946CB9" w14:paraId="17DB58AC" w14:textId="77777777">
        <w:trPr>
          <w:trHeight w:val="410"/>
        </w:trPr>
        <w:tc>
          <w:tcPr>
            <w:tcW w:w="3072" w:type="dxa"/>
            <w:vAlign w:val="center"/>
          </w:tcPr>
          <w:p w14:paraId="00000009" w14:textId="77777777" w:rsidR="00946CB9" w:rsidRDefault="00284741">
            <w:pPr>
              <w:rPr>
                <w:rFonts w:ascii="Arial" w:eastAsia="Arial" w:hAnsi="Arial" w:cs="Arial"/>
                <w:b/>
                <w:sz w:val="20"/>
                <w:szCs w:val="20"/>
              </w:rPr>
            </w:pPr>
            <w:r>
              <w:rPr>
                <w:rFonts w:ascii="Arial" w:eastAsia="Arial" w:hAnsi="Arial" w:cs="Arial"/>
                <w:b/>
                <w:sz w:val="20"/>
                <w:szCs w:val="20"/>
              </w:rPr>
              <w:t>Hiring Office</w:t>
            </w:r>
          </w:p>
        </w:tc>
        <w:tc>
          <w:tcPr>
            <w:tcW w:w="7985" w:type="dxa"/>
            <w:vAlign w:val="center"/>
          </w:tcPr>
          <w:p w14:paraId="0000000A" w14:textId="77777777" w:rsidR="00946CB9" w:rsidRPr="007D49A1" w:rsidRDefault="00284741">
            <w:pPr>
              <w:rPr>
                <w:rFonts w:asciiTheme="majorHAnsi" w:eastAsia="Arial" w:hAnsiTheme="majorHAnsi" w:cstheme="majorHAnsi"/>
                <w:b/>
                <w:sz w:val="20"/>
                <w:szCs w:val="20"/>
              </w:rPr>
            </w:pPr>
            <w:r w:rsidRPr="007D49A1">
              <w:rPr>
                <w:rFonts w:asciiTheme="majorHAnsi" w:eastAsia="Calibri" w:hAnsiTheme="majorHAnsi" w:cstheme="majorHAnsi"/>
                <w:sz w:val="20"/>
                <w:szCs w:val="20"/>
              </w:rPr>
              <w:t>UNFPA Lebanon</w:t>
            </w:r>
          </w:p>
        </w:tc>
      </w:tr>
      <w:tr w:rsidR="00946CB9" w14:paraId="10EB55B2" w14:textId="77777777">
        <w:trPr>
          <w:trHeight w:val="410"/>
        </w:trPr>
        <w:tc>
          <w:tcPr>
            <w:tcW w:w="3072" w:type="dxa"/>
            <w:vAlign w:val="center"/>
          </w:tcPr>
          <w:p w14:paraId="0000000D" w14:textId="77777777" w:rsidR="00946CB9" w:rsidRDefault="00284741">
            <w:pPr>
              <w:rPr>
                <w:rFonts w:ascii="Arial" w:eastAsia="Arial" w:hAnsi="Arial" w:cs="Arial"/>
                <w:b/>
                <w:sz w:val="20"/>
                <w:szCs w:val="20"/>
              </w:rPr>
            </w:pPr>
            <w:r>
              <w:rPr>
                <w:rFonts w:ascii="Arial" w:eastAsia="Arial" w:hAnsi="Arial" w:cs="Arial"/>
                <w:b/>
                <w:sz w:val="20"/>
                <w:szCs w:val="20"/>
              </w:rPr>
              <w:t>Vacancy Ref #</w:t>
            </w:r>
          </w:p>
        </w:tc>
        <w:tc>
          <w:tcPr>
            <w:tcW w:w="7985" w:type="dxa"/>
            <w:vAlign w:val="center"/>
          </w:tcPr>
          <w:p w14:paraId="0000000E" w14:textId="4304E680" w:rsidR="00946CB9" w:rsidRPr="007D49A1" w:rsidRDefault="00284741" w:rsidP="00C2710E">
            <w:pPr>
              <w:rPr>
                <w:rFonts w:asciiTheme="majorHAnsi" w:eastAsia="Arial" w:hAnsiTheme="majorHAnsi" w:cstheme="majorHAnsi"/>
                <w:b/>
                <w:sz w:val="20"/>
                <w:szCs w:val="20"/>
              </w:rPr>
            </w:pPr>
            <w:r w:rsidRPr="00C2710E">
              <w:rPr>
                <w:rFonts w:asciiTheme="majorHAnsi" w:eastAsia="Arial" w:hAnsiTheme="majorHAnsi" w:cstheme="majorHAnsi"/>
                <w:b/>
                <w:sz w:val="20"/>
                <w:szCs w:val="20"/>
              </w:rPr>
              <w:t>UNFPA/LBN/2022/</w:t>
            </w:r>
            <w:r w:rsidR="00C2710E" w:rsidRPr="00C2710E">
              <w:rPr>
                <w:rFonts w:asciiTheme="majorHAnsi" w:eastAsia="Arial" w:hAnsiTheme="majorHAnsi" w:cstheme="majorHAnsi"/>
                <w:b/>
                <w:sz w:val="20"/>
                <w:szCs w:val="20"/>
              </w:rPr>
              <w:t>003</w:t>
            </w:r>
          </w:p>
        </w:tc>
      </w:tr>
      <w:tr w:rsidR="00946CB9" w14:paraId="2F4342DD" w14:textId="77777777">
        <w:trPr>
          <w:trHeight w:val="410"/>
        </w:trPr>
        <w:tc>
          <w:tcPr>
            <w:tcW w:w="3072" w:type="dxa"/>
            <w:vAlign w:val="center"/>
          </w:tcPr>
          <w:p w14:paraId="0000000F" w14:textId="77777777" w:rsidR="00946CB9" w:rsidRDefault="00284741">
            <w:pPr>
              <w:rPr>
                <w:rFonts w:ascii="Arial" w:eastAsia="Arial" w:hAnsi="Arial" w:cs="Arial"/>
                <w:b/>
                <w:sz w:val="20"/>
                <w:szCs w:val="20"/>
              </w:rPr>
            </w:pPr>
            <w:r>
              <w:rPr>
                <w:rFonts w:ascii="Arial" w:eastAsia="Arial" w:hAnsi="Arial" w:cs="Arial"/>
                <w:b/>
                <w:sz w:val="20"/>
                <w:szCs w:val="20"/>
              </w:rPr>
              <w:t>Duration</w:t>
            </w:r>
          </w:p>
        </w:tc>
        <w:tc>
          <w:tcPr>
            <w:tcW w:w="7985" w:type="dxa"/>
            <w:vAlign w:val="center"/>
          </w:tcPr>
          <w:p w14:paraId="00000010" w14:textId="0FB55517" w:rsidR="00946CB9" w:rsidRPr="007D49A1" w:rsidRDefault="007039F2" w:rsidP="007114C2">
            <w:pPr>
              <w:rPr>
                <w:rFonts w:asciiTheme="majorHAnsi" w:eastAsia="Arial" w:hAnsiTheme="majorHAnsi" w:cstheme="majorHAnsi"/>
                <w:b/>
                <w:sz w:val="20"/>
                <w:szCs w:val="20"/>
              </w:rPr>
            </w:pPr>
            <w:r>
              <w:rPr>
                <w:rFonts w:asciiTheme="majorHAnsi" w:eastAsia="Arial" w:hAnsiTheme="majorHAnsi" w:cstheme="majorHAnsi"/>
                <w:b/>
                <w:sz w:val="20"/>
                <w:szCs w:val="20"/>
              </w:rPr>
              <w:t>25 working days</w:t>
            </w:r>
            <w:r w:rsidR="007114C2" w:rsidRPr="007D49A1">
              <w:rPr>
                <w:rFonts w:asciiTheme="majorHAnsi" w:eastAsia="Arial" w:hAnsiTheme="majorHAnsi" w:cstheme="majorHAnsi"/>
                <w:b/>
                <w:sz w:val="20"/>
                <w:szCs w:val="20"/>
              </w:rPr>
              <w:t xml:space="preserve"> </w:t>
            </w:r>
          </w:p>
        </w:tc>
      </w:tr>
      <w:tr w:rsidR="00946CB9" w14:paraId="4268F0C7" w14:textId="77777777">
        <w:trPr>
          <w:trHeight w:val="142"/>
        </w:trPr>
        <w:tc>
          <w:tcPr>
            <w:tcW w:w="3072" w:type="dxa"/>
            <w:vAlign w:val="center"/>
          </w:tcPr>
          <w:p w14:paraId="00000011" w14:textId="77777777" w:rsidR="00946CB9" w:rsidRDefault="00284741">
            <w:pPr>
              <w:rPr>
                <w:rFonts w:ascii="Arial" w:eastAsia="Arial" w:hAnsi="Arial" w:cs="Arial"/>
                <w:b/>
                <w:sz w:val="20"/>
                <w:szCs w:val="20"/>
              </w:rPr>
            </w:pPr>
            <w:r>
              <w:rPr>
                <w:rFonts w:ascii="Arial" w:eastAsia="Arial" w:hAnsi="Arial" w:cs="Arial"/>
                <w:b/>
                <w:sz w:val="20"/>
                <w:szCs w:val="20"/>
              </w:rPr>
              <w:t>Start-up Date</w:t>
            </w:r>
          </w:p>
        </w:tc>
        <w:tc>
          <w:tcPr>
            <w:tcW w:w="7985" w:type="dxa"/>
            <w:vAlign w:val="center"/>
          </w:tcPr>
          <w:p w14:paraId="00000012" w14:textId="77131AC1" w:rsidR="00946CB9" w:rsidRPr="007D49A1" w:rsidRDefault="00092CC7" w:rsidP="007114C2">
            <w:pPr>
              <w:rPr>
                <w:rFonts w:asciiTheme="majorHAnsi" w:eastAsia="Arial" w:hAnsiTheme="majorHAnsi" w:cstheme="majorHAnsi"/>
                <w:b/>
                <w:sz w:val="20"/>
                <w:szCs w:val="20"/>
              </w:rPr>
            </w:pPr>
            <w:r>
              <w:rPr>
                <w:rFonts w:asciiTheme="majorHAnsi" w:eastAsia="Arial" w:hAnsiTheme="majorHAnsi" w:cstheme="majorHAnsi"/>
                <w:b/>
                <w:sz w:val="20"/>
                <w:szCs w:val="20"/>
              </w:rPr>
              <w:t>October</w:t>
            </w:r>
            <w:r w:rsidR="007114C2" w:rsidRPr="007D49A1">
              <w:rPr>
                <w:rFonts w:asciiTheme="majorHAnsi" w:eastAsia="Arial" w:hAnsiTheme="majorHAnsi" w:cstheme="majorHAnsi"/>
                <w:b/>
                <w:sz w:val="20"/>
                <w:szCs w:val="20"/>
              </w:rPr>
              <w:t xml:space="preserve"> </w:t>
            </w:r>
            <w:r>
              <w:rPr>
                <w:rFonts w:asciiTheme="majorHAnsi" w:eastAsia="Arial" w:hAnsiTheme="majorHAnsi" w:cstheme="majorHAnsi"/>
                <w:b/>
                <w:sz w:val="20"/>
                <w:szCs w:val="20"/>
              </w:rPr>
              <w:t xml:space="preserve">1 </w:t>
            </w:r>
            <w:r w:rsidR="00284741" w:rsidRPr="007D49A1">
              <w:rPr>
                <w:rFonts w:asciiTheme="majorHAnsi" w:eastAsia="Arial" w:hAnsiTheme="majorHAnsi" w:cstheme="majorHAnsi"/>
                <w:b/>
                <w:sz w:val="20"/>
                <w:szCs w:val="20"/>
              </w:rPr>
              <w:t xml:space="preserve">to </w:t>
            </w:r>
            <w:r w:rsidR="007114C2" w:rsidRPr="007D49A1">
              <w:rPr>
                <w:rFonts w:asciiTheme="majorHAnsi" w:eastAsia="Arial" w:hAnsiTheme="majorHAnsi" w:cstheme="majorHAnsi"/>
                <w:b/>
                <w:sz w:val="20"/>
                <w:szCs w:val="20"/>
              </w:rPr>
              <w:t>Dec 10</w:t>
            </w:r>
            <w:r w:rsidR="007D49A1" w:rsidRPr="007D49A1">
              <w:rPr>
                <w:rFonts w:asciiTheme="majorHAnsi" w:eastAsia="Arial" w:hAnsiTheme="majorHAnsi" w:cstheme="majorHAnsi"/>
                <w:b/>
                <w:sz w:val="20"/>
                <w:szCs w:val="20"/>
              </w:rPr>
              <w:t>,</w:t>
            </w:r>
            <w:r w:rsidR="00284741" w:rsidRPr="007D49A1">
              <w:rPr>
                <w:rFonts w:asciiTheme="majorHAnsi" w:eastAsia="Arial" w:hAnsiTheme="majorHAnsi" w:cstheme="majorHAnsi"/>
                <w:b/>
                <w:sz w:val="20"/>
                <w:szCs w:val="20"/>
              </w:rPr>
              <w:t xml:space="preserve"> 2022 </w:t>
            </w:r>
          </w:p>
        </w:tc>
      </w:tr>
    </w:tbl>
    <w:p w14:paraId="00000013" w14:textId="77777777" w:rsidR="00946CB9" w:rsidRDefault="00946CB9">
      <w:pPr>
        <w:jc w:val="center"/>
        <w:rPr>
          <w:rFonts w:ascii="Calibri" w:eastAsia="Calibri" w:hAnsi="Calibri" w:cs="Calibri"/>
          <w:b/>
        </w:rPr>
      </w:pPr>
    </w:p>
    <w:tbl>
      <w:tblPr>
        <w:tblStyle w:val="a0"/>
        <w:tblW w:w="11070" w:type="dxa"/>
        <w:tblInd w:w="-833" w:type="dxa"/>
        <w:tblLayout w:type="fixed"/>
        <w:tblLook w:val="0000" w:firstRow="0" w:lastRow="0" w:firstColumn="0" w:lastColumn="0" w:noHBand="0" w:noVBand="0"/>
      </w:tblPr>
      <w:tblGrid>
        <w:gridCol w:w="2730"/>
        <w:gridCol w:w="8340"/>
      </w:tblGrid>
      <w:tr w:rsidR="00946CB9" w14:paraId="4EE9C9A0" w14:textId="77777777">
        <w:trPr>
          <w:trHeight w:val="216"/>
        </w:trPr>
        <w:tc>
          <w:tcPr>
            <w:tcW w:w="11070" w:type="dxa"/>
            <w:gridSpan w:val="2"/>
            <w:tcBorders>
              <w:top w:val="single" w:sz="6" w:space="0" w:color="000000"/>
              <w:left w:val="single" w:sz="6" w:space="0" w:color="000000"/>
              <w:bottom w:val="single" w:sz="6" w:space="0" w:color="000000"/>
              <w:right w:val="single" w:sz="6" w:space="0" w:color="000000"/>
            </w:tcBorders>
            <w:shd w:val="clear" w:color="auto" w:fill="E6E6E6"/>
          </w:tcPr>
          <w:p w14:paraId="4E09CDD6" w14:textId="77777777" w:rsidR="00946CB9" w:rsidRDefault="00284741">
            <w:pPr>
              <w:tabs>
                <w:tab w:val="left" w:pos="-720"/>
              </w:tabs>
              <w:spacing w:before="109" w:after="54"/>
              <w:rPr>
                <w:rFonts w:ascii="Calibri" w:eastAsia="Calibri" w:hAnsi="Calibri" w:cs="Calibri"/>
                <w:b/>
              </w:rPr>
            </w:pPr>
            <w:r>
              <w:rPr>
                <w:rFonts w:ascii="Calibri" w:eastAsia="Calibri" w:hAnsi="Calibri" w:cs="Calibri"/>
                <w:b/>
              </w:rPr>
              <w:t xml:space="preserve">TERMS OF REFERENCE </w:t>
            </w:r>
          </w:p>
          <w:p w14:paraId="00000014" w14:textId="365737BD" w:rsidR="007114C2" w:rsidRDefault="007114C2">
            <w:pPr>
              <w:tabs>
                <w:tab w:val="left" w:pos="-720"/>
              </w:tabs>
              <w:spacing w:before="109" w:after="54"/>
              <w:rPr>
                <w:rFonts w:ascii="Calibri" w:eastAsia="Calibri" w:hAnsi="Calibri" w:cs="Calibri"/>
                <w:b/>
              </w:rPr>
            </w:pPr>
            <w:r>
              <w:rPr>
                <w:rFonts w:asciiTheme="majorHAnsi" w:hAnsiTheme="majorHAnsi" w:cstheme="majorHAnsi"/>
                <w:b/>
                <w:bCs/>
                <w:sz w:val="20"/>
                <w:szCs w:val="20"/>
              </w:rPr>
              <w:t xml:space="preserve">Evaluation </w:t>
            </w:r>
            <w:r w:rsidRPr="0092596B">
              <w:rPr>
                <w:rFonts w:asciiTheme="majorHAnsi" w:hAnsiTheme="majorHAnsi" w:cstheme="majorHAnsi"/>
                <w:b/>
                <w:bCs/>
                <w:sz w:val="20"/>
                <w:szCs w:val="20"/>
              </w:rPr>
              <w:t xml:space="preserve">of the implementation of </w:t>
            </w:r>
            <w:r w:rsidRPr="0092596B">
              <w:rPr>
                <w:rFonts w:asciiTheme="majorHAnsi" w:eastAsia="Calibri" w:hAnsiTheme="majorHAnsi" w:cstheme="majorHAnsi"/>
                <w:b/>
                <w:bCs/>
                <w:color w:val="000000" w:themeColor="text1"/>
                <w:sz w:val="20"/>
                <w:szCs w:val="20"/>
              </w:rPr>
              <w:t>Multi</w:t>
            </w:r>
            <w:r w:rsidRPr="0092596B">
              <w:rPr>
                <w:rFonts w:asciiTheme="majorHAnsi" w:hAnsiTheme="majorHAnsi" w:cstheme="majorHAnsi"/>
                <w:b/>
                <w:bCs/>
                <w:color w:val="000000" w:themeColor="text1"/>
                <w:sz w:val="20"/>
                <w:szCs w:val="20"/>
              </w:rPr>
              <w:t>-</w:t>
            </w:r>
            <w:r w:rsidRPr="0092596B">
              <w:rPr>
                <w:rFonts w:asciiTheme="majorHAnsi" w:eastAsia="Calibri" w:hAnsiTheme="majorHAnsi" w:cstheme="majorHAnsi"/>
                <w:b/>
                <w:bCs/>
                <w:color w:val="000000" w:themeColor="text1"/>
                <w:sz w:val="20"/>
                <w:szCs w:val="20"/>
              </w:rPr>
              <w:t>Year</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Strategic Framework</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for</w:t>
            </w:r>
            <w:r w:rsidRPr="0092596B">
              <w:rPr>
                <w:rFonts w:asciiTheme="majorHAnsi" w:hAnsiTheme="majorHAnsi" w:cstheme="majorHAnsi"/>
                <w:b/>
                <w:bCs/>
                <w:color w:val="000000" w:themeColor="text1"/>
                <w:sz w:val="20"/>
                <w:szCs w:val="20"/>
              </w:rPr>
              <w:t xml:space="preserve"> </w:t>
            </w:r>
            <w:r>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Expanding</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Voluntary</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Family</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Planning</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Services in</w:t>
            </w:r>
            <w:r w:rsidRPr="0092596B">
              <w:rPr>
                <w:rFonts w:asciiTheme="majorHAnsi" w:hAnsiTheme="majorHAnsi" w:cstheme="majorHAnsi"/>
                <w:b/>
                <w:bCs/>
                <w:color w:val="000000" w:themeColor="text1"/>
                <w:sz w:val="20"/>
                <w:szCs w:val="20"/>
              </w:rPr>
              <w:t xml:space="preserve"> </w:t>
            </w:r>
            <w:r w:rsidRPr="0092596B">
              <w:rPr>
                <w:rFonts w:asciiTheme="majorHAnsi" w:eastAsia="Calibri" w:hAnsiTheme="majorHAnsi" w:cstheme="majorHAnsi"/>
                <w:b/>
                <w:bCs/>
                <w:color w:val="000000" w:themeColor="text1"/>
                <w:sz w:val="20"/>
                <w:szCs w:val="20"/>
              </w:rPr>
              <w:t>Lebanon</w:t>
            </w:r>
          </w:p>
        </w:tc>
      </w:tr>
      <w:tr w:rsidR="00946CB9" w14:paraId="79E8D5F7" w14:textId="77777777">
        <w:trPr>
          <w:trHeight w:val="6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6" w14:textId="77777777" w:rsidR="00946CB9" w:rsidRDefault="00284741">
            <w:pPr>
              <w:tabs>
                <w:tab w:val="left" w:pos="-720"/>
              </w:tabs>
              <w:spacing w:before="40" w:after="54"/>
              <w:jc w:val="both"/>
              <w:rPr>
                <w:rFonts w:ascii="Calibri" w:eastAsia="Calibri" w:hAnsi="Calibri" w:cs="Calibri"/>
                <w:sz w:val="20"/>
                <w:szCs w:val="20"/>
              </w:rPr>
            </w:pPr>
            <w:r>
              <w:rPr>
                <w:rFonts w:ascii="Calibri" w:eastAsia="Calibri" w:hAnsi="Calibri" w:cs="Calibri"/>
                <w:sz w:val="20"/>
                <w:szCs w:val="20"/>
              </w:rPr>
              <w:t>Purpose of consultancy: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10D5E81" w14:textId="32F64956" w:rsidR="007114C2" w:rsidRDefault="007114C2" w:rsidP="007114C2">
            <w:pPr>
              <w:rPr>
                <w:rFonts w:asciiTheme="majorHAnsi" w:hAnsiTheme="majorHAnsi" w:cstheme="majorHAnsi"/>
                <w:sz w:val="20"/>
                <w:szCs w:val="20"/>
              </w:rPr>
            </w:pPr>
            <w:r w:rsidRPr="007D49A1">
              <w:rPr>
                <w:rFonts w:asciiTheme="majorHAnsi" w:hAnsiTheme="majorHAnsi" w:cstheme="majorHAnsi"/>
                <w:sz w:val="20"/>
                <w:szCs w:val="20"/>
              </w:rPr>
              <w:t>UNFPA is the lead UN agency for delivering a world where every pregnancy is wanted, every childbirth is safe and every young person's potential is fulfilled. UNFPA works towards achieving the three transformative results: end preventable maternal deaths, end unmet need for family planning and end gender</w:t>
            </w:r>
            <w:r w:rsidR="00534A42">
              <w:rPr>
                <w:rFonts w:asciiTheme="majorHAnsi" w:hAnsiTheme="majorHAnsi" w:cstheme="majorHAnsi"/>
                <w:sz w:val="20"/>
                <w:szCs w:val="20"/>
              </w:rPr>
              <w:t>-</w:t>
            </w:r>
            <w:r w:rsidRPr="007D49A1">
              <w:rPr>
                <w:rFonts w:asciiTheme="majorHAnsi" w:hAnsiTheme="majorHAnsi" w:cstheme="majorHAnsi"/>
                <w:sz w:val="20"/>
                <w:szCs w:val="20"/>
              </w:rPr>
              <w:t xml:space="preserve">based violence and harmful practices. </w:t>
            </w:r>
          </w:p>
          <w:p w14:paraId="3145B800" w14:textId="77777777" w:rsidR="00CC180B" w:rsidRPr="007D49A1" w:rsidRDefault="00CC180B" w:rsidP="007114C2">
            <w:pPr>
              <w:rPr>
                <w:rFonts w:asciiTheme="majorHAnsi" w:hAnsiTheme="majorHAnsi" w:cstheme="majorHAnsi"/>
                <w:sz w:val="20"/>
                <w:szCs w:val="20"/>
              </w:rPr>
            </w:pPr>
          </w:p>
          <w:p w14:paraId="08EF5442" w14:textId="73102778" w:rsidR="007114C2" w:rsidRPr="007D49A1" w:rsidRDefault="007114C2" w:rsidP="00111B4A">
            <w:pPr>
              <w:rPr>
                <w:rFonts w:asciiTheme="majorHAnsi" w:hAnsiTheme="majorHAnsi" w:cstheme="majorHAnsi"/>
                <w:color w:val="000000" w:themeColor="text1"/>
                <w:sz w:val="20"/>
                <w:szCs w:val="20"/>
              </w:rPr>
            </w:pPr>
            <w:r w:rsidRPr="007D49A1">
              <w:rPr>
                <w:rFonts w:asciiTheme="majorHAnsi" w:hAnsiTheme="majorHAnsi" w:cstheme="majorHAnsi"/>
                <w:sz w:val="20"/>
                <w:szCs w:val="20"/>
              </w:rPr>
              <w:t xml:space="preserve">Since 1993, the UNFPA in Lebanon has worked closely with its partners, under the leadership of the Ministry of Public Health </w:t>
            </w:r>
            <w:r w:rsidR="00B5624F">
              <w:rPr>
                <w:rFonts w:asciiTheme="majorHAnsi" w:hAnsiTheme="majorHAnsi" w:cstheme="majorHAnsi"/>
                <w:sz w:val="20"/>
                <w:szCs w:val="20"/>
              </w:rPr>
              <w:t xml:space="preserve">(MOPH) </w:t>
            </w:r>
            <w:r w:rsidRPr="007D49A1">
              <w:rPr>
                <w:rFonts w:asciiTheme="majorHAnsi" w:hAnsiTheme="majorHAnsi" w:cstheme="majorHAnsi"/>
                <w:sz w:val="20"/>
                <w:szCs w:val="20"/>
              </w:rPr>
              <w:t xml:space="preserve">to enhance access to family planning </w:t>
            </w:r>
            <w:r w:rsidR="00BF262A">
              <w:rPr>
                <w:rFonts w:asciiTheme="majorHAnsi" w:hAnsiTheme="majorHAnsi" w:cstheme="majorHAnsi"/>
                <w:sz w:val="20"/>
                <w:szCs w:val="20"/>
              </w:rPr>
              <w:t xml:space="preserve">(FP) </w:t>
            </w:r>
            <w:r w:rsidRPr="007D49A1">
              <w:rPr>
                <w:rFonts w:asciiTheme="majorHAnsi" w:hAnsiTheme="majorHAnsi" w:cstheme="majorHAnsi"/>
                <w:sz w:val="20"/>
                <w:szCs w:val="20"/>
              </w:rPr>
              <w:t>services by ensuring modern family planning methods</w:t>
            </w:r>
            <w:r w:rsidR="00B5624F">
              <w:rPr>
                <w:rFonts w:asciiTheme="majorHAnsi" w:hAnsiTheme="majorHAnsi" w:cstheme="majorHAnsi"/>
                <w:sz w:val="20"/>
                <w:szCs w:val="20"/>
              </w:rPr>
              <w:t xml:space="preserve"> within the larger package of sexual and reproductive health</w:t>
            </w:r>
            <w:r w:rsidR="00113CDC">
              <w:rPr>
                <w:rFonts w:asciiTheme="majorHAnsi" w:hAnsiTheme="majorHAnsi" w:cstheme="majorHAnsi"/>
                <w:sz w:val="20"/>
                <w:szCs w:val="20"/>
              </w:rPr>
              <w:t xml:space="preserve"> (SRH)</w:t>
            </w:r>
            <w:r w:rsidRPr="007D49A1">
              <w:rPr>
                <w:rFonts w:asciiTheme="majorHAnsi" w:hAnsiTheme="majorHAnsi" w:cstheme="majorHAnsi"/>
                <w:sz w:val="20"/>
                <w:szCs w:val="20"/>
              </w:rPr>
              <w:t xml:space="preserve">. The need to develop an integrated strategic vision for </w:t>
            </w:r>
            <w:r w:rsidR="00113CDC">
              <w:rPr>
                <w:rFonts w:asciiTheme="majorHAnsi" w:hAnsiTheme="majorHAnsi" w:cstheme="majorHAnsi"/>
                <w:sz w:val="20"/>
                <w:szCs w:val="20"/>
              </w:rPr>
              <w:t>FP</w:t>
            </w:r>
            <w:r w:rsidRPr="007D49A1">
              <w:rPr>
                <w:rFonts w:asciiTheme="majorHAnsi" w:hAnsiTheme="majorHAnsi" w:cstheme="majorHAnsi"/>
                <w:sz w:val="20"/>
                <w:szCs w:val="20"/>
              </w:rPr>
              <w:t xml:space="preserve"> services emerged with the protracted Syria crisis and influx of Syrian refugees in Lebanon</w:t>
            </w:r>
            <w:r w:rsidR="00B5624F">
              <w:rPr>
                <w:rFonts w:asciiTheme="majorHAnsi" w:hAnsiTheme="majorHAnsi" w:cstheme="majorHAnsi"/>
                <w:sz w:val="20"/>
                <w:szCs w:val="20"/>
              </w:rPr>
              <w:t xml:space="preserve"> </w:t>
            </w:r>
            <w:r w:rsidR="00BF262A">
              <w:rPr>
                <w:rFonts w:asciiTheme="majorHAnsi" w:hAnsiTheme="majorHAnsi" w:cstheme="majorHAnsi"/>
                <w:sz w:val="20"/>
                <w:szCs w:val="20"/>
              </w:rPr>
              <w:t>as</w:t>
            </w:r>
            <w:r w:rsidR="00B5624F">
              <w:rPr>
                <w:rFonts w:asciiTheme="majorHAnsi" w:hAnsiTheme="majorHAnsi" w:cstheme="majorHAnsi"/>
                <w:sz w:val="20"/>
                <w:szCs w:val="20"/>
              </w:rPr>
              <w:t xml:space="preserve"> reporting and </w:t>
            </w:r>
            <w:proofErr w:type="spellStart"/>
            <w:r w:rsidR="00B5624F">
              <w:rPr>
                <w:rFonts w:asciiTheme="majorHAnsi" w:hAnsiTheme="majorHAnsi" w:cstheme="majorHAnsi"/>
                <w:sz w:val="20"/>
                <w:szCs w:val="20"/>
              </w:rPr>
              <w:t>anectodal</w:t>
            </w:r>
            <w:proofErr w:type="spellEnd"/>
            <w:r w:rsidR="00B5624F">
              <w:rPr>
                <w:rFonts w:asciiTheme="majorHAnsi" w:hAnsiTheme="majorHAnsi" w:cstheme="majorHAnsi"/>
                <w:sz w:val="20"/>
                <w:szCs w:val="20"/>
              </w:rPr>
              <w:t xml:space="preserve"> evidence </w:t>
            </w:r>
            <w:r w:rsidR="00BF262A">
              <w:rPr>
                <w:rFonts w:asciiTheme="majorHAnsi" w:hAnsiTheme="majorHAnsi" w:cstheme="majorHAnsi"/>
                <w:sz w:val="20"/>
                <w:szCs w:val="20"/>
              </w:rPr>
              <w:t xml:space="preserve">became evident </w:t>
            </w:r>
            <w:r w:rsidR="00B5624F">
              <w:rPr>
                <w:rFonts w:asciiTheme="majorHAnsi" w:hAnsiTheme="majorHAnsi" w:cstheme="majorHAnsi"/>
                <w:sz w:val="20"/>
                <w:szCs w:val="20"/>
              </w:rPr>
              <w:t xml:space="preserve">around barriers </w:t>
            </w:r>
            <w:r w:rsidR="001F7734">
              <w:rPr>
                <w:rFonts w:asciiTheme="majorHAnsi" w:hAnsiTheme="majorHAnsi" w:cstheme="majorHAnsi"/>
                <w:sz w:val="20"/>
                <w:szCs w:val="20"/>
              </w:rPr>
              <w:t xml:space="preserve">(cultural, knowledge, cost, transportation, etc) </w:t>
            </w:r>
            <w:r w:rsidR="00B5624F">
              <w:rPr>
                <w:rFonts w:asciiTheme="majorHAnsi" w:hAnsiTheme="majorHAnsi" w:cstheme="majorHAnsi"/>
                <w:sz w:val="20"/>
                <w:szCs w:val="20"/>
              </w:rPr>
              <w:t>for accessing FP services and methods</w:t>
            </w:r>
            <w:r w:rsidR="00CC180B">
              <w:rPr>
                <w:rFonts w:asciiTheme="majorHAnsi" w:hAnsiTheme="majorHAnsi" w:cstheme="majorHAnsi"/>
                <w:sz w:val="20"/>
                <w:szCs w:val="20"/>
              </w:rPr>
              <w:t xml:space="preserve">. As such, UNFPA conducted </w:t>
            </w:r>
            <w:r w:rsidR="00CA783C">
              <w:rPr>
                <w:rFonts w:asciiTheme="majorHAnsi" w:hAnsiTheme="majorHAnsi" w:cstheme="majorHAnsi"/>
                <w:sz w:val="20"/>
                <w:szCs w:val="20"/>
              </w:rPr>
              <w:t xml:space="preserve">in 2015 </w:t>
            </w:r>
            <w:r w:rsidR="00CC180B">
              <w:rPr>
                <w:rFonts w:asciiTheme="majorHAnsi" w:hAnsiTheme="majorHAnsi" w:cstheme="majorHAnsi"/>
                <w:sz w:val="20"/>
                <w:szCs w:val="20"/>
              </w:rPr>
              <w:t>a situation ana</w:t>
            </w:r>
            <w:r w:rsidR="00BF262A">
              <w:rPr>
                <w:rFonts w:asciiTheme="majorHAnsi" w:hAnsiTheme="majorHAnsi" w:cstheme="majorHAnsi"/>
                <w:sz w:val="20"/>
                <w:szCs w:val="20"/>
              </w:rPr>
              <w:t>l</w:t>
            </w:r>
            <w:r w:rsidR="00CC180B">
              <w:rPr>
                <w:rFonts w:asciiTheme="majorHAnsi" w:hAnsiTheme="majorHAnsi" w:cstheme="majorHAnsi"/>
                <w:sz w:val="20"/>
                <w:szCs w:val="20"/>
              </w:rPr>
              <w:t xml:space="preserve">ysis around unmet needs in </w:t>
            </w:r>
            <w:r w:rsidR="001F7734">
              <w:rPr>
                <w:rFonts w:asciiTheme="majorHAnsi" w:hAnsiTheme="majorHAnsi" w:cstheme="majorHAnsi"/>
                <w:sz w:val="20"/>
                <w:szCs w:val="20"/>
              </w:rPr>
              <w:t xml:space="preserve">FP </w:t>
            </w:r>
            <w:r w:rsidR="00CC180B">
              <w:rPr>
                <w:rFonts w:asciiTheme="majorHAnsi" w:hAnsiTheme="majorHAnsi" w:cstheme="majorHAnsi"/>
                <w:sz w:val="20"/>
                <w:szCs w:val="20"/>
              </w:rPr>
              <w:t xml:space="preserve">among Syrian refugees </w:t>
            </w:r>
            <w:r w:rsidR="00BF262A">
              <w:rPr>
                <w:rFonts w:asciiTheme="majorHAnsi" w:hAnsiTheme="majorHAnsi" w:cstheme="majorHAnsi"/>
                <w:sz w:val="20"/>
                <w:szCs w:val="20"/>
              </w:rPr>
              <w:t xml:space="preserve">and which provided evidence and analysis on bridging the gaps in </w:t>
            </w:r>
            <w:r w:rsidR="001F7734">
              <w:rPr>
                <w:rFonts w:asciiTheme="majorHAnsi" w:hAnsiTheme="majorHAnsi" w:cstheme="majorHAnsi"/>
                <w:sz w:val="20"/>
                <w:szCs w:val="20"/>
              </w:rPr>
              <w:t>FP including access to contraception</w:t>
            </w:r>
            <w:r w:rsidR="00BF262A">
              <w:rPr>
                <w:rFonts w:asciiTheme="majorHAnsi" w:hAnsiTheme="majorHAnsi" w:cstheme="majorHAnsi"/>
                <w:sz w:val="20"/>
                <w:szCs w:val="20"/>
              </w:rPr>
              <w:t xml:space="preserve">. </w:t>
            </w:r>
            <w:r w:rsidRPr="007D49A1">
              <w:rPr>
                <w:rFonts w:asciiTheme="majorHAnsi" w:hAnsiTheme="majorHAnsi" w:cstheme="majorHAnsi"/>
                <w:sz w:val="20"/>
                <w:szCs w:val="20"/>
              </w:rPr>
              <w:t xml:space="preserve"> </w:t>
            </w:r>
            <w:r w:rsidR="001F7734">
              <w:rPr>
                <w:rFonts w:asciiTheme="majorHAnsi" w:hAnsiTheme="majorHAnsi" w:cstheme="majorHAnsi"/>
                <w:sz w:val="20"/>
                <w:szCs w:val="20"/>
              </w:rPr>
              <w:t>Based on the situation analysis for unmet needs in FP, a</w:t>
            </w:r>
            <w:r w:rsidR="00CC180B">
              <w:rPr>
                <w:rFonts w:asciiTheme="majorHAnsi" w:hAnsiTheme="majorHAnsi" w:cstheme="majorHAnsi"/>
                <w:sz w:val="20"/>
                <w:szCs w:val="20"/>
              </w:rPr>
              <w:t>n</w:t>
            </w:r>
            <w:r w:rsidR="001F7734">
              <w:rPr>
                <w:rFonts w:asciiTheme="majorHAnsi" w:hAnsiTheme="majorHAnsi" w:cstheme="majorHAnsi"/>
                <w:sz w:val="20"/>
                <w:szCs w:val="20"/>
              </w:rPr>
              <w:t>d</w:t>
            </w:r>
            <w:r w:rsidR="00CC180B">
              <w:rPr>
                <w:rFonts w:asciiTheme="majorHAnsi" w:hAnsiTheme="majorHAnsi" w:cstheme="majorHAnsi"/>
                <w:sz w:val="20"/>
                <w:szCs w:val="20"/>
              </w:rPr>
              <w:t xml:space="preserve"> at the request of MOPH</w:t>
            </w:r>
            <w:r w:rsidR="00587527">
              <w:rPr>
                <w:rFonts w:asciiTheme="majorHAnsi" w:hAnsiTheme="majorHAnsi" w:cstheme="majorHAnsi"/>
                <w:sz w:val="20"/>
                <w:szCs w:val="20"/>
              </w:rPr>
              <w:t xml:space="preserve">, </w:t>
            </w:r>
            <w:r w:rsidRPr="007D49A1">
              <w:rPr>
                <w:rFonts w:asciiTheme="majorHAnsi" w:hAnsiTheme="majorHAnsi" w:cstheme="majorHAnsi"/>
                <w:sz w:val="20"/>
                <w:szCs w:val="20"/>
              </w:rPr>
              <w:t>UNFPA support</w:t>
            </w:r>
            <w:r w:rsidR="00587527">
              <w:rPr>
                <w:rFonts w:asciiTheme="majorHAnsi" w:hAnsiTheme="majorHAnsi" w:cstheme="majorHAnsi"/>
                <w:sz w:val="20"/>
                <w:szCs w:val="20"/>
              </w:rPr>
              <w:t>ed</w:t>
            </w:r>
            <w:r w:rsidRPr="007D49A1">
              <w:rPr>
                <w:rFonts w:asciiTheme="majorHAnsi" w:hAnsiTheme="majorHAnsi" w:cstheme="majorHAnsi"/>
                <w:sz w:val="20"/>
                <w:szCs w:val="20"/>
              </w:rPr>
              <w:t xml:space="preserve"> </w:t>
            </w:r>
            <w:r w:rsidR="00587527">
              <w:rPr>
                <w:rFonts w:asciiTheme="majorHAnsi" w:hAnsiTheme="majorHAnsi" w:cstheme="majorHAnsi"/>
                <w:sz w:val="20"/>
                <w:szCs w:val="20"/>
              </w:rPr>
              <w:t>the</w:t>
            </w:r>
            <w:r w:rsidRPr="007D49A1">
              <w:rPr>
                <w:rFonts w:asciiTheme="majorHAnsi" w:hAnsiTheme="majorHAnsi" w:cstheme="majorHAnsi"/>
                <w:sz w:val="20"/>
                <w:szCs w:val="20"/>
              </w:rPr>
              <w:t xml:space="preserve"> development of a multi- year strategic framework </w:t>
            </w:r>
            <w:r w:rsidR="007D00FA">
              <w:rPr>
                <w:rFonts w:asciiTheme="majorHAnsi" w:hAnsiTheme="majorHAnsi" w:cstheme="majorHAnsi"/>
                <w:sz w:val="20"/>
                <w:szCs w:val="20"/>
              </w:rPr>
              <w:t xml:space="preserve">(MYSF) </w:t>
            </w:r>
            <w:r w:rsidRPr="007D49A1">
              <w:rPr>
                <w:rFonts w:asciiTheme="majorHAnsi" w:hAnsiTheme="majorHAnsi" w:cstheme="majorHAnsi"/>
                <w:sz w:val="20"/>
                <w:szCs w:val="20"/>
              </w:rPr>
              <w:t xml:space="preserve">for expanding voluntary family planning services in Lebanon with emphasis on displaced populations. The </w:t>
            </w:r>
            <w:r w:rsidR="007D00FA">
              <w:rPr>
                <w:rFonts w:asciiTheme="majorHAnsi" w:hAnsiTheme="majorHAnsi" w:cstheme="majorHAnsi"/>
                <w:sz w:val="20"/>
                <w:szCs w:val="20"/>
              </w:rPr>
              <w:t xml:space="preserve">FP MYSF </w:t>
            </w:r>
            <w:r w:rsidR="00FE0BFF">
              <w:rPr>
                <w:rFonts w:asciiTheme="majorHAnsi" w:hAnsiTheme="majorHAnsi" w:cstheme="majorHAnsi"/>
                <w:sz w:val="20"/>
                <w:szCs w:val="20"/>
              </w:rPr>
              <w:t>was developed in consultation with key stakeholders and validated after which was</w:t>
            </w:r>
            <w:r w:rsidRPr="007D49A1">
              <w:rPr>
                <w:rFonts w:asciiTheme="majorHAnsi" w:hAnsiTheme="majorHAnsi" w:cstheme="majorHAnsi"/>
                <w:sz w:val="20"/>
                <w:szCs w:val="20"/>
              </w:rPr>
              <w:t xml:space="preserve"> </w:t>
            </w:r>
            <w:r w:rsidR="007D00FA">
              <w:rPr>
                <w:rFonts w:asciiTheme="majorHAnsi" w:hAnsiTheme="majorHAnsi" w:cstheme="majorHAnsi"/>
                <w:sz w:val="20"/>
                <w:szCs w:val="20"/>
              </w:rPr>
              <w:t xml:space="preserve">endorsed by MOPH and </w:t>
            </w:r>
            <w:r w:rsidRPr="007D49A1">
              <w:rPr>
                <w:rFonts w:asciiTheme="majorHAnsi" w:hAnsiTheme="majorHAnsi" w:cstheme="majorHAnsi"/>
                <w:sz w:val="20"/>
                <w:szCs w:val="20"/>
              </w:rPr>
              <w:t xml:space="preserve">launched by the Minister </w:t>
            </w:r>
            <w:r w:rsidR="007D00FA">
              <w:rPr>
                <w:rFonts w:asciiTheme="majorHAnsi" w:hAnsiTheme="majorHAnsi" w:cstheme="majorHAnsi"/>
                <w:sz w:val="20"/>
                <w:szCs w:val="20"/>
              </w:rPr>
              <w:t xml:space="preserve">in </w:t>
            </w:r>
            <w:r w:rsidRPr="007D49A1">
              <w:rPr>
                <w:rFonts w:asciiTheme="majorHAnsi" w:hAnsiTheme="majorHAnsi" w:cstheme="majorHAnsi"/>
                <w:sz w:val="20"/>
                <w:szCs w:val="20"/>
              </w:rPr>
              <w:t>December 2018. The u</w:t>
            </w:r>
            <w:r w:rsidRPr="007D49A1">
              <w:rPr>
                <w:rFonts w:asciiTheme="majorHAnsi" w:eastAsia="Calibri" w:hAnsiTheme="majorHAnsi" w:cstheme="majorHAnsi"/>
                <w:color w:val="000000" w:themeColor="text1"/>
                <w:sz w:val="20"/>
                <w:szCs w:val="20"/>
              </w:rPr>
              <w:t>ltimate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goals</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of</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MYSF</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are</w:t>
            </w:r>
            <w:r w:rsidRPr="007D49A1">
              <w:rPr>
                <w:rFonts w:asciiTheme="majorHAnsi" w:hAnsiTheme="majorHAnsi" w:cstheme="majorHAnsi"/>
                <w:color w:val="000000" w:themeColor="text1"/>
                <w:sz w:val="20"/>
                <w:szCs w:val="20"/>
              </w:rPr>
              <w:t xml:space="preserve">: </w:t>
            </w:r>
          </w:p>
          <w:p w14:paraId="60800FD6" w14:textId="0AEC47F1" w:rsidR="007114C2" w:rsidRPr="007D49A1" w:rsidRDefault="007114C2" w:rsidP="007114C2">
            <w:pPr>
              <w:rPr>
                <w:rFonts w:asciiTheme="majorHAnsi" w:hAnsiTheme="majorHAnsi" w:cstheme="majorHAnsi"/>
                <w:color w:val="000000" w:themeColor="text1"/>
                <w:sz w:val="20"/>
                <w:szCs w:val="20"/>
              </w:rPr>
            </w:pPr>
            <w:r w:rsidRPr="007D49A1">
              <w:rPr>
                <w:rFonts w:asciiTheme="majorHAnsi" w:hAnsiTheme="majorHAnsi" w:cstheme="majorHAnsi"/>
                <w:color w:val="000000" w:themeColor="text1"/>
                <w:sz w:val="20"/>
                <w:szCs w:val="20"/>
              </w:rPr>
              <w:t>a)</w:t>
            </w:r>
            <w:r w:rsidR="00B5624F">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Gradually</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reduce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unmet</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need</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for</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modern</w:t>
            </w:r>
            <w:r w:rsidRPr="007D49A1">
              <w:rPr>
                <w:rFonts w:asciiTheme="majorHAnsi" w:hAnsiTheme="majorHAnsi" w:cstheme="majorHAnsi"/>
                <w:color w:val="000000" w:themeColor="text1"/>
                <w:sz w:val="20"/>
                <w:szCs w:val="20"/>
              </w:rPr>
              <w:t xml:space="preserve"> </w:t>
            </w:r>
            <w:r w:rsidR="001B645F">
              <w:rPr>
                <w:rFonts w:asciiTheme="majorHAnsi" w:hAnsiTheme="majorHAnsi" w:cstheme="majorHAnsi"/>
                <w:color w:val="000000" w:themeColor="text1"/>
                <w:sz w:val="20"/>
                <w:szCs w:val="20"/>
              </w:rPr>
              <w:t>FP</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in</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Lebanon</w:t>
            </w:r>
            <w:r w:rsidRPr="007D49A1">
              <w:rPr>
                <w:rFonts w:asciiTheme="majorHAnsi" w:hAnsiTheme="majorHAnsi" w:cstheme="majorHAnsi"/>
                <w:color w:val="000000" w:themeColor="text1"/>
                <w:sz w:val="20"/>
                <w:szCs w:val="20"/>
              </w:rPr>
              <w:t xml:space="preserve"> with particular emphasis on </w:t>
            </w:r>
            <w:r w:rsidRPr="007D49A1">
              <w:rPr>
                <w:rFonts w:asciiTheme="majorHAnsi" w:eastAsia="Calibri" w:hAnsiTheme="majorHAnsi" w:cstheme="majorHAnsi"/>
                <w:color w:val="000000" w:themeColor="text1"/>
                <w:sz w:val="20"/>
                <w:szCs w:val="20"/>
              </w:rPr>
              <w:t>Syrian displaced populations by</w:t>
            </w:r>
            <w:r w:rsidRPr="007D49A1">
              <w:rPr>
                <w:rFonts w:asciiTheme="majorHAnsi" w:hAnsiTheme="majorHAnsi" w:cstheme="majorHAnsi"/>
                <w:color w:val="000000" w:themeColor="text1"/>
                <w:sz w:val="20"/>
                <w:szCs w:val="20"/>
              </w:rPr>
              <w:t xml:space="preserve"> </w:t>
            </w:r>
            <w:r w:rsidR="001B645F">
              <w:rPr>
                <w:rFonts w:asciiTheme="majorHAnsi" w:eastAsia="Calibri" w:hAnsiTheme="majorHAnsi" w:cstheme="majorHAnsi"/>
                <w:color w:val="000000" w:themeColor="text1"/>
                <w:sz w:val="20"/>
                <w:szCs w:val="20"/>
              </w:rPr>
              <w:t>o</w:t>
            </w:r>
            <w:r w:rsidRPr="007D49A1">
              <w:rPr>
                <w:rFonts w:asciiTheme="majorHAnsi" w:eastAsia="Calibri" w:hAnsiTheme="majorHAnsi" w:cstheme="majorHAnsi"/>
                <w:color w:val="000000" w:themeColor="text1"/>
                <w:sz w:val="20"/>
                <w:szCs w:val="20"/>
              </w:rPr>
              <w:t>ne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percent</w:t>
            </w:r>
            <w:r w:rsidRPr="007D49A1">
              <w:rPr>
                <w:rFonts w:asciiTheme="majorHAnsi" w:hAnsiTheme="majorHAnsi" w:cstheme="majorHAnsi"/>
                <w:color w:val="000000" w:themeColor="text1"/>
                <w:sz w:val="20"/>
                <w:szCs w:val="20"/>
              </w:rPr>
              <w:t xml:space="preserve"> (1%) </w:t>
            </w:r>
            <w:r w:rsidRPr="007D49A1">
              <w:rPr>
                <w:rFonts w:asciiTheme="majorHAnsi" w:eastAsia="Calibri" w:hAnsiTheme="majorHAnsi" w:cstheme="majorHAnsi"/>
                <w:color w:val="000000" w:themeColor="text1"/>
                <w:sz w:val="20"/>
                <w:szCs w:val="20"/>
              </w:rPr>
              <w:t>every</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year</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over</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the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next</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five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years</w:t>
            </w:r>
            <w:r w:rsidRPr="007D49A1">
              <w:rPr>
                <w:rFonts w:asciiTheme="majorHAnsi" w:hAnsiTheme="majorHAnsi" w:cstheme="majorHAnsi"/>
                <w:color w:val="000000" w:themeColor="text1"/>
                <w:sz w:val="20"/>
                <w:szCs w:val="20"/>
              </w:rPr>
              <w:t>; and</w:t>
            </w:r>
          </w:p>
          <w:p w14:paraId="2BEC76DC" w14:textId="77777777" w:rsidR="007114C2" w:rsidRPr="007D49A1" w:rsidRDefault="007114C2" w:rsidP="007114C2">
            <w:pPr>
              <w:rPr>
                <w:rFonts w:asciiTheme="majorHAnsi" w:hAnsiTheme="majorHAnsi" w:cstheme="majorHAnsi"/>
                <w:color w:val="000000" w:themeColor="text1"/>
                <w:sz w:val="20"/>
                <w:szCs w:val="20"/>
              </w:rPr>
            </w:pPr>
            <w:r w:rsidRPr="007D49A1">
              <w:rPr>
                <w:rFonts w:asciiTheme="majorHAnsi" w:hAnsiTheme="majorHAnsi" w:cstheme="majorHAnsi"/>
                <w:color w:val="000000" w:themeColor="text1"/>
                <w:sz w:val="20"/>
                <w:szCs w:val="20"/>
              </w:rPr>
              <w:t xml:space="preserve">b) </w:t>
            </w:r>
            <w:r w:rsidRPr="007D49A1">
              <w:rPr>
                <w:rFonts w:asciiTheme="majorHAnsi" w:eastAsia="Calibri" w:hAnsiTheme="majorHAnsi" w:cstheme="majorHAnsi"/>
                <w:color w:val="000000" w:themeColor="text1"/>
                <w:sz w:val="20"/>
                <w:szCs w:val="20"/>
              </w:rPr>
              <w:t>Gradually</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increase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the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prevalence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rate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of</w:t>
            </w:r>
            <w:r w:rsidRPr="007D49A1">
              <w:rPr>
                <w:rFonts w:asciiTheme="majorHAnsi" w:hAnsiTheme="majorHAnsi" w:cstheme="majorHAnsi"/>
                <w:color w:val="000000" w:themeColor="text1"/>
                <w:sz w:val="20"/>
                <w:szCs w:val="20"/>
              </w:rPr>
              <w:t xml:space="preserve"> use of </w:t>
            </w:r>
            <w:r w:rsidRPr="007D49A1">
              <w:rPr>
                <w:rFonts w:asciiTheme="majorHAnsi" w:eastAsia="Calibri" w:hAnsiTheme="majorHAnsi" w:cstheme="majorHAnsi"/>
                <w:color w:val="000000" w:themeColor="text1"/>
                <w:sz w:val="20"/>
                <w:szCs w:val="20"/>
              </w:rPr>
              <w:t>modern</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contraceptives</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in</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Lebanon</w:t>
            </w:r>
            <w:r w:rsidRPr="007D49A1">
              <w:rPr>
                <w:rFonts w:asciiTheme="majorHAnsi" w:hAnsiTheme="majorHAnsi" w:cstheme="majorHAnsi"/>
                <w:color w:val="000000" w:themeColor="text1"/>
                <w:sz w:val="20"/>
                <w:szCs w:val="20"/>
              </w:rPr>
              <w:t xml:space="preserve"> with particular emphasis on </w:t>
            </w:r>
            <w:r w:rsidRPr="007D49A1">
              <w:rPr>
                <w:rFonts w:asciiTheme="majorHAnsi" w:eastAsia="Calibri" w:hAnsiTheme="majorHAnsi" w:cstheme="majorHAnsi"/>
                <w:color w:val="000000" w:themeColor="text1"/>
                <w:sz w:val="20"/>
                <w:szCs w:val="20"/>
              </w:rPr>
              <w:t>Syrian displaced populations</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by</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one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percent</w:t>
            </w:r>
            <w:r w:rsidRPr="007D49A1">
              <w:rPr>
                <w:rFonts w:asciiTheme="majorHAnsi" w:hAnsiTheme="majorHAnsi" w:cstheme="majorHAnsi"/>
                <w:color w:val="000000" w:themeColor="text1"/>
                <w:sz w:val="20"/>
                <w:szCs w:val="20"/>
              </w:rPr>
              <w:t xml:space="preserve"> (1%) </w:t>
            </w:r>
            <w:r w:rsidRPr="007D49A1">
              <w:rPr>
                <w:rFonts w:asciiTheme="majorHAnsi" w:eastAsia="Calibri" w:hAnsiTheme="majorHAnsi" w:cstheme="majorHAnsi"/>
                <w:color w:val="000000" w:themeColor="text1"/>
                <w:sz w:val="20"/>
                <w:szCs w:val="20"/>
              </w:rPr>
              <w:t>every</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year</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over</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the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next</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five</w:t>
            </w:r>
            <w:r w:rsidRPr="007D49A1">
              <w:rPr>
                <w:rFonts w:asciiTheme="majorHAnsi" w:hAnsiTheme="majorHAnsi" w:cstheme="majorHAnsi"/>
                <w:color w:val="000000" w:themeColor="text1"/>
                <w:sz w:val="20"/>
                <w:szCs w:val="20"/>
              </w:rPr>
              <w:t xml:space="preserve"> </w:t>
            </w:r>
            <w:r w:rsidRPr="007D49A1">
              <w:rPr>
                <w:rFonts w:asciiTheme="majorHAnsi" w:eastAsia="Calibri" w:hAnsiTheme="majorHAnsi" w:cstheme="majorHAnsi"/>
                <w:color w:val="000000" w:themeColor="text1"/>
                <w:sz w:val="20"/>
                <w:szCs w:val="20"/>
              </w:rPr>
              <w:t>years.</w:t>
            </w:r>
          </w:p>
          <w:p w14:paraId="2998A1E7" w14:textId="77777777" w:rsidR="007114C2" w:rsidRPr="007D49A1" w:rsidRDefault="007114C2" w:rsidP="007114C2">
            <w:pPr>
              <w:rPr>
                <w:rFonts w:asciiTheme="majorHAnsi" w:hAnsiTheme="majorHAnsi" w:cstheme="majorHAnsi"/>
                <w:color w:val="000000" w:themeColor="text1"/>
                <w:sz w:val="20"/>
                <w:szCs w:val="20"/>
              </w:rPr>
            </w:pPr>
          </w:p>
          <w:p w14:paraId="5F87D56F" w14:textId="196E6DC1" w:rsidR="007114C2" w:rsidRDefault="007114C2" w:rsidP="007114C2">
            <w:pPr>
              <w:rPr>
                <w:rFonts w:asciiTheme="majorHAnsi" w:hAnsiTheme="majorHAnsi" w:cstheme="majorHAnsi"/>
                <w:color w:val="000000" w:themeColor="text1"/>
                <w:sz w:val="20"/>
                <w:szCs w:val="20"/>
              </w:rPr>
            </w:pPr>
            <w:r w:rsidRPr="007D49A1">
              <w:rPr>
                <w:rFonts w:asciiTheme="majorHAnsi" w:hAnsiTheme="majorHAnsi" w:cstheme="majorHAnsi"/>
                <w:color w:val="000000" w:themeColor="text1"/>
                <w:sz w:val="20"/>
                <w:szCs w:val="20"/>
              </w:rPr>
              <w:t xml:space="preserve">As multiple crisis hit Lebanon since 2019, </w:t>
            </w:r>
            <w:r w:rsidR="001B645F">
              <w:rPr>
                <w:rFonts w:asciiTheme="majorHAnsi" w:hAnsiTheme="majorHAnsi" w:cstheme="majorHAnsi"/>
                <w:color w:val="000000" w:themeColor="text1"/>
                <w:sz w:val="20"/>
                <w:szCs w:val="20"/>
              </w:rPr>
              <w:t>priorities were diverted to ensure responding to immediate and life</w:t>
            </w:r>
            <w:r w:rsidR="00113CDC">
              <w:rPr>
                <w:rFonts w:asciiTheme="majorHAnsi" w:hAnsiTheme="majorHAnsi" w:cstheme="majorHAnsi"/>
                <w:color w:val="000000" w:themeColor="text1"/>
                <w:sz w:val="20"/>
                <w:szCs w:val="20"/>
              </w:rPr>
              <w:t>-</w:t>
            </w:r>
            <w:r w:rsidR="001B645F">
              <w:rPr>
                <w:rFonts w:asciiTheme="majorHAnsi" w:hAnsiTheme="majorHAnsi" w:cstheme="majorHAnsi"/>
                <w:color w:val="000000" w:themeColor="text1"/>
                <w:sz w:val="20"/>
                <w:szCs w:val="20"/>
              </w:rPr>
              <w:t>saving interventions</w:t>
            </w:r>
            <w:r w:rsidR="00113CDC">
              <w:rPr>
                <w:rFonts w:asciiTheme="majorHAnsi" w:hAnsiTheme="majorHAnsi" w:cstheme="majorHAnsi"/>
                <w:color w:val="000000" w:themeColor="text1"/>
                <w:sz w:val="20"/>
                <w:szCs w:val="20"/>
              </w:rPr>
              <w:t xml:space="preserve"> including access to</w:t>
            </w:r>
            <w:r w:rsidR="00534A42">
              <w:rPr>
                <w:rFonts w:asciiTheme="majorHAnsi" w:hAnsiTheme="majorHAnsi" w:cstheme="majorHAnsi"/>
                <w:color w:val="000000" w:themeColor="text1"/>
                <w:sz w:val="20"/>
                <w:szCs w:val="20"/>
              </w:rPr>
              <w:t xml:space="preserve"> SRH and FP by many </w:t>
            </w:r>
            <w:r w:rsidRPr="007D49A1">
              <w:rPr>
                <w:rFonts w:asciiTheme="majorHAnsi" w:hAnsiTheme="majorHAnsi" w:cstheme="majorHAnsi"/>
                <w:color w:val="000000" w:themeColor="text1"/>
                <w:sz w:val="20"/>
                <w:szCs w:val="20"/>
              </w:rPr>
              <w:t xml:space="preserve">actors </w:t>
            </w:r>
            <w:r w:rsidR="00534A42">
              <w:rPr>
                <w:rFonts w:asciiTheme="majorHAnsi" w:hAnsiTheme="majorHAnsi" w:cstheme="majorHAnsi"/>
                <w:color w:val="000000" w:themeColor="text1"/>
                <w:sz w:val="20"/>
                <w:szCs w:val="20"/>
              </w:rPr>
              <w:t>assumably in line with the FP MYSF however without a systematic approach and monitoring framework</w:t>
            </w:r>
            <w:r w:rsidRPr="007D49A1">
              <w:rPr>
                <w:rFonts w:asciiTheme="majorHAnsi" w:hAnsiTheme="majorHAnsi" w:cstheme="majorHAnsi"/>
                <w:color w:val="000000" w:themeColor="text1"/>
                <w:sz w:val="20"/>
                <w:szCs w:val="20"/>
              </w:rPr>
              <w:t xml:space="preserve">. On the other hand, recent surveys showed a decrease in uptake of modern </w:t>
            </w:r>
            <w:r w:rsidR="00534A42">
              <w:rPr>
                <w:rFonts w:asciiTheme="majorHAnsi" w:hAnsiTheme="majorHAnsi" w:cstheme="majorHAnsi"/>
                <w:color w:val="000000" w:themeColor="text1"/>
                <w:sz w:val="20"/>
                <w:szCs w:val="20"/>
              </w:rPr>
              <w:t>contraceptives</w:t>
            </w:r>
            <w:r w:rsidRPr="007D49A1">
              <w:rPr>
                <w:rFonts w:asciiTheme="majorHAnsi" w:hAnsiTheme="majorHAnsi" w:cstheme="majorHAnsi"/>
                <w:color w:val="000000" w:themeColor="text1"/>
                <w:sz w:val="20"/>
                <w:szCs w:val="20"/>
              </w:rPr>
              <w:t xml:space="preserve"> </w:t>
            </w:r>
            <w:r w:rsidR="00534A42">
              <w:rPr>
                <w:rFonts w:asciiTheme="majorHAnsi" w:hAnsiTheme="majorHAnsi" w:cstheme="majorHAnsi"/>
                <w:color w:val="000000" w:themeColor="text1"/>
                <w:sz w:val="20"/>
                <w:szCs w:val="20"/>
              </w:rPr>
              <w:t>showing</w:t>
            </w:r>
            <w:r w:rsidRPr="007D49A1">
              <w:rPr>
                <w:rFonts w:asciiTheme="majorHAnsi" w:hAnsiTheme="majorHAnsi" w:cstheme="majorHAnsi"/>
                <w:color w:val="000000" w:themeColor="text1"/>
                <w:sz w:val="20"/>
                <w:szCs w:val="20"/>
              </w:rPr>
              <w:t xml:space="preserve"> decrease of contraception rate to 35.5% in 2021 compared to 53% in 2009. </w:t>
            </w:r>
          </w:p>
          <w:p w14:paraId="05958301" w14:textId="77777777" w:rsidR="00534A42" w:rsidRPr="007D49A1" w:rsidRDefault="00534A42" w:rsidP="007114C2">
            <w:pPr>
              <w:rPr>
                <w:rFonts w:asciiTheme="majorHAnsi" w:hAnsiTheme="majorHAnsi" w:cstheme="majorHAnsi"/>
                <w:color w:val="000000" w:themeColor="text1"/>
                <w:sz w:val="20"/>
                <w:szCs w:val="20"/>
              </w:rPr>
            </w:pPr>
          </w:p>
          <w:p w14:paraId="00000017" w14:textId="1AC99E78" w:rsidR="00946CB9" w:rsidRPr="007D49A1" w:rsidRDefault="006709BC" w:rsidP="00432B7D">
            <w:pPr>
              <w:rPr>
                <w:rFonts w:asciiTheme="majorHAnsi" w:eastAsia="Cambria" w:hAnsiTheme="majorHAnsi" w:cstheme="majorHAnsi"/>
                <w:sz w:val="20"/>
                <w:szCs w:val="20"/>
              </w:rPr>
            </w:pPr>
            <w:r>
              <w:rPr>
                <w:rFonts w:asciiTheme="majorHAnsi" w:hAnsiTheme="majorHAnsi" w:cstheme="majorHAnsi"/>
                <w:color w:val="000000" w:themeColor="text1"/>
                <w:sz w:val="20"/>
                <w:szCs w:val="20"/>
              </w:rPr>
              <w:t>Under a joint collaboration between UNFPA and MOPH, t</w:t>
            </w:r>
            <w:r w:rsidR="007114C2" w:rsidRPr="007D49A1">
              <w:rPr>
                <w:rFonts w:asciiTheme="majorHAnsi" w:hAnsiTheme="majorHAnsi" w:cstheme="majorHAnsi"/>
                <w:color w:val="000000" w:themeColor="text1"/>
                <w:sz w:val="20"/>
                <w:szCs w:val="20"/>
              </w:rPr>
              <w:t xml:space="preserve">his consultancy aims to </w:t>
            </w:r>
            <w:r>
              <w:rPr>
                <w:rFonts w:asciiTheme="majorHAnsi" w:hAnsiTheme="majorHAnsi" w:cstheme="majorHAnsi"/>
                <w:color w:val="000000" w:themeColor="text1"/>
                <w:sz w:val="20"/>
                <w:szCs w:val="20"/>
              </w:rPr>
              <w:t>assess</w:t>
            </w:r>
            <w:r w:rsidR="007114C2" w:rsidRPr="007D49A1">
              <w:rPr>
                <w:rFonts w:asciiTheme="majorHAnsi" w:hAnsiTheme="majorHAnsi" w:cstheme="majorHAnsi"/>
                <w:color w:val="000000" w:themeColor="text1"/>
                <w:sz w:val="20"/>
                <w:szCs w:val="20"/>
              </w:rPr>
              <w:t xml:space="preserve"> the </w:t>
            </w:r>
            <w:r w:rsidR="00B5624F">
              <w:rPr>
                <w:rFonts w:asciiTheme="majorHAnsi" w:hAnsiTheme="majorHAnsi" w:cstheme="majorHAnsi"/>
                <w:color w:val="000000" w:themeColor="text1"/>
                <w:sz w:val="20"/>
                <w:szCs w:val="20"/>
              </w:rPr>
              <w:t xml:space="preserve">progress made towards implementation of the </w:t>
            </w:r>
            <w:r w:rsidR="00534A42">
              <w:rPr>
                <w:rFonts w:asciiTheme="majorHAnsi" w:hAnsiTheme="majorHAnsi" w:cstheme="majorHAnsi"/>
                <w:color w:val="000000" w:themeColor="text1"/>
                <w:sz w:val="20"/>
                <w:szCs w:val="20"/>
              </w:rPr>
              <w:t xml:space="preserve">FP MYSF </w:t>
            </w:r>
            <w:r>
              <w:rPr>
                <w:rFonts w:asciiTheme="majorHAnsi" w:hAnsiTheme="majorHAnsi" w:cstheme="majorHAnsi"/>
                <w:color w:val="000000" w:themeColor="text1"/>
                <w:sz w:val="20"/>
                <w:szCs w:val="20"/>
              </w:rPr>
              <w:t xml:space="preserve">by </w:t>
            </w:r>
            <w:r w:rsidR="00432B7D">
              <w:rPr>
                <w:rFonts w:asciiTheme="majorHAnsi" w:hAnsiTheme="majorHAnsi" w:cstheme="majorHAnsi"/>
                <w:color w:val="000000" w:themeColor="text1"/>
                <w:sz w:val="20"/>
                <w:szCs w:val="20"/>
              </w:rPr>
              <w:t xml:space="preserve">mapping key actors and </w:t>
            </w:r>
            <w:r>
              <w:rPr>
                <w:rFonts w:asciiTheme="majorHAnsi" w:hAnsiTheme="majorHAnsi" w:cstheme="majorHAnsi"/>
                <w:color w:val="000000" w:themeColor="text1"/>
                <w:sz w:val="20"/>
                <w:szCs w:val="20"/>
              </w:rPr>
              <w:t xml:space="preserve">examining relevant FP related </w:t>
            </w:r>
            <w:r w:rsidR="007114C2" w:rsidRPr="007D49A1">
              <w:rPr>
                <w:rFonts w:asciiTheme="majorHAnsi" w:hAnsiTheme="majorHAnsi" w:cstheme="majorHAnsi"/>
                <w:color w:val="000000" w:themeColor="text1"/>
                <w:sz w:val="20"/>
                <w:szCs w:val="20"/>
              </w:rPr>
              <w:t xml:space="preserve">initiatives </w:t>
            </w:r>
            <w:r>
              <w:rPr>
                <w:rFonts w:asciiTheme="majorHAnsi" w:hAnsiTheme="majorHAnsi" w:cstheme="majorHAnsi"/>
                <w:sz w:val="20"/>
                <w:szCs w:val="20"/>
              </w:rPr>
              <w:t xml:space="preserve">since 2018 (year the MYSF was launched) in terms of their relevance and alignment with the MYSF. The consultancy will also examine concrete </w:t>
            </w:r>
            <w:r w:rsidR="00432B7D">
              <w:rPr>
                <w:rFonts w:asciiTheme="majorHAnsi" w:hAnsiTheme="majorHAnsi" w:cstheme="majorHAnsi"/>
                <w:sz w:val="20"/>
                <w:szCs w:val="20"/>
              </w:rPr>
              <w:t xml:space="preserve">fulfilment of </w:t>
            </w:r>
            <w:r>
              <w:rPr>
                <w:rFonts w:asciiTheme="majorHAnsi" w:hAnsiTheme="majorHAnsi" w:cstheme="majorHAnsi"/>
                <w:sz w:val="20"/>
                <w:szCs w:val="20"/>
              </w:rPr>
              <w:t>outcomes</w:t>
            </w:r>
            <w:r w:rsidR="00432B7D">
              <w:rPr>
                <w:rFonts w:asciiTheme="majorHAnsi" w:hAnsiTheme="majorHAnsi" w:cstheme="majorHAnsi"/>
                <w:sz w:val="20"/>
                <w:szCs w:val="20"/>
              </w:rPr>
              <w:t xml:space="preserve"> and indictors to the extent possible as well as challenges encountered in implementing FP </w:t>
            </w:r>
            <w:r w:rsidR="00432B7D">
              <w:rPr>
                <w:rFonts w:asciiTheme="majorHAnsi" w:hAnsiTheme="majorHAnsi" w:cstheme="majorHAnsi"/>
                <w:sz w:val="20"/>
                <w:szCs w:val="20"/>
              </w:rPr>
              <w:lastRenderedPageBreak/>
              <w:t>interventions. Lastly, this exercise will suggest key recommendations to scale up access to FP and maximize the reach. It should be noted that this consultancy will</w:t>
            </w:r>
            <w:r w:rsidR="003A6C8C">
              <w:rPr>
                <w:rFonts w:asciiTheme="majorHAnsi" w:hAnsiTheme="majorHAnsi" w:cstheme="majorHAnsi"/>
                <w:sz w:val="20"/>
                <w:szCs w:val="20"/>
              </w:rPr>
              <w:t xml:space="preserve"> assess progress made on FP among both Lebanese and Syrian refugees. </w:t>
            </w:r>
            <w:r w:rsidR="00432B7D">
              <w:rPr>
                <w:rFonts w:asciiTheme="majorHAnsi" w:hAnsiTheme="majorHAnsi" w:cstheme="majorHAnsi"/>
                <w:sz w:val="20"/>
                <w:szCs w:val="20"/>
              </w:rPr>
              <w:t xml:space="preserve">  </w:t>
            </w:r>
          </w:p>
        </w:tc>
      </w:tr>
      <w:tr w:rsidR="00946CB9" w14:paraId="74655293" w14:textId="77777777">
        <w:trPr>
          <w:trHeight w:val="169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8"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Scope of work:</w:t>
            </w:r>
          </w:p>
          <w:p w14:paraId="00000019" w14:textId="77777777" w:rsidR="00946CB9" w:rsidRDefault="00946CB9">
            <w:pPr>
              <w:tabs>
                <w:tab w:val="left" w:pos="-720"/>
              </w:tabs>
              <w:spacing w:before="40" w:after="54"/>
              <w:rPr>
                <w:rFonts w:ascii="Calibri" w:eastAsia="Calibri" w:hAnsi="Calibri" w:cs="Calibri"/>
                <w:sz w:val="20"/>
                <w:szCs w:val="20"/>
              </w:rPr>
            </w:pPr>
          </w:p>
          <w:p w14:paraId="0000001A" w14:textId="77777777" w:rsidR="00946CB9" w:rsidRDefault="00284741">
            <w:pPr>
              <w:tabs>
                <w:tab w:val="left" w:pos="-720"/>
              </w:tabs>
              <w:spacing w:before="40" w:after="54"/>
              <w:rPr>
                <w:rFonts w:ascii="Calibri" w:eastAsia="Calibri" w:hAnsi="Calibri" w:cs="Calibri"/>
                <w:i/>
              </w:rPr>
            </w:pPr>
            <w:r>
              <w:rPr>
                <w:rFonts w:ascii="Calibri" w:eastAsia="Calibri" w:hAnsi="Calibri" w:cs="Calibri"/>
                <w:i/>
                <w:sz w:val="20"/>
                <w:szCs w:val="20"/>
              </w:rPr>
              <w:t>(Description of services, activities, or outputs)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6C05976" w14:textId="77777777" w:rsidR="007114C2" w:rsidRPr="007D49A1" w:rsidRDefault="007114C2" w:rsidP="007114C2">
            <w:pPr>
              <w:tabs>
                <w:tab w:val="left" w:pos="-720"/>
              </w:tabs>
              <w:suppressAutoHyphens/>
              <w:spacing w:before="40" w:after="54"/>
              <w:jc w:val="both"/>
              <w:rPr>
                <w:rFonts w:asciiTheme="majorHAnsi" w:hAnsiTheme="majorHAnsi" w:cstheme="majorHAnsi"/>
                <w:sz w:val="20"/>
                <w:szCs w:val="20"/>
              </w:rPr>
            </w:pPr>
            <w:r w:rsidRPr="007D49A1">
              <w:rPr>
                <w:rFonts w:asciiTheme="majorHAnsi" w:hAnsiTheme="majorHAnsi" w:cstheme="majorHAnsi"/>
                <w:sz w:val="20"/>
                <w:szCs w:val="20"/>
              </w:rPr>
              <w:t>The consultant will work closely with UNFPA to carry out the following tasks:</w:t>
            </w:r>
          </w:p>
          <w:p w14:paraId="3C34D3BE" w14:textId="77777777" w:rsidR="007114C2" w:rsidRPr="007D49A1" w:rsidRDefault="007114C2" w:rsidP="007114C2">
            <w:pPr>
              <w:numPr>
                <w:ilvl w:val="0"/>
                <w:numId w:val="4"/>
              </w:numPr>
              <w:spacing w:before="100" w:beforeAutospacing="1" w:after="100" w:afterAutospacing="1"/>
              <w:contextualSpacing/>
              <w:jc w:val="both"/>
              <w:rPr>
                <w:rFonts w:asciiTheme="majorHAnsi" w:hAnsiTheme="majorHAnsi" w:cstheme="majorHAnsi"/>
                <w:sz w:val="20"/>
                <w:szCs w:val="20"/>
                <w:lang w:eastAsia="en-GB"/>
              </w:rPr>
            </w:pPr>
            <w:r w:rsidRPr="007D49A1">
              <w:rPr>
                <w:rFonts w:asciiTheme="majorHAnsi" w:hAnsiTheme="majorHAnsi" w:cstheme="majorHAnsi"/>
                <w:sz w:val="20"/>
                <w:szCs w:val="20"/>
                <w:lang w:eastAsia="en-GB"/>
              </w:rPr>
              <w:t>Prepare an action plan with a timeline of activities to be carried out under this consultancy.</w:t>
            </w:r>
          </w:p>
          <w:p w14:paraId="51ABEBA0" w14:textId="43D12CE6" w:rsidR="007114C2" w:rsidRPr="007D49A1" w:rsidRDefault="007114C2" w:rsidP="007114C2">
            <w:pPr>
              <w:numPr>
                <w:ilvl w:val="0"/>
                <w:numId w:val="4"/>
              </w:numPr>
              <w:spacing w:before="100" w:beforeAutospacing="1" w:after="100" w:afterAutospacing="1"/>
              <w:contextualSpacing/>
              <w:jc w:val="both"/>
              <w:rPr>
                <w:rFonts w:asciiTheme="majorHAnsi" w:hAnsiTheme="majorHAnsi" w:cstheme="majorHAnsi"/>
                <w:sz w:val="20"/>
                <w:szCs w:val="20"/>
                <w:lang w:eastAsia="en-GB"/>
              </w:rPr>
            </w:pPr>
            <w:r w:rsidRPr="007D49A1">
              <w:rPr>
                <w:rFonts w:asciiTheme="majorHAnsi" w:hAnsiTheme="majorHAnsi" w:cstheme="majorHAnsi"/>
                <w:sz w:val="20"/>
                <w:szCs w:val="20"/>
                <w:lang w:eastAsia="en-GB"/>
              </w:rPr>
              <w:t xml:space="preserve">Conduct desk review </w:t>
            </w:r>
            <w:r w:rsidR="00CA783C">
              <w:rPr>
                <w:rFonts w:asciiTheme="majorHAnsi" w:hAnsiTheme="majorHAnsi" w:cstheme="majorHAnsi"/>
                <w:sz w:val="20"/>
                <w:szCs w:val="20"/>
                <w:lang w:eastAsia="en-GB"/>
              </w:rPr>
              <w:t>including the situation analysis in unmet needs in FP (2015), the FP MYSF (2017), selected</w:t>
            </w:r>
            <w:r w:rsidRPr="007D49A1">
              <w:rPr>
                <w:rFonts w:asciiTheme="majorHAnsi" w:hAnsiTheme="majorHAnsi" w:cstheme="majorHAnsi"/>
                <w:sz w:val="20"/>
                <w:szCs w:val="20"/>
                <w:lang w:eastAsia="en-GB"/>
              </w:rPr>
              <w:t xml:space="preserve"> studies </w:t>
            </w:r>
            <w:r w:rsidR="00CA783C">
              <w:rPr>
                <w:rFonts w:asciiTheme="majorHAnsi" w:hAnsiTheme="majorHAnsi" w:cstheme="majorHAnsi"/>
                <w:sz w:val="20"/>
                <w:szCs w:val="20"/>
                <w:lang w:eastAsia="en-GB"/>
              </w:rPr>
              <w:t xml:space="preserve">and surveys </w:t>
            </w:r>
            <w:r w:rsidRPr="007D49A1">
              <w:rPr>
                <w:rFonts w:asciiTheme="majorHAnsi" w:hAnsiTheme="majorHAnsi" w:cstheme="majorHAnsi"/>
                <w:sz w:val="20"/>
                <w:szCs w:val="20"/>
                <w:lang w:eastAsia="en-GB"/>
              </w:rPr>
              <w:t>in Lebanon over the past 4 years</w:t>
            </w:r>
            <w:r w:rsidR="00CA783C">
              <w:rPr>
                <w:rFonts w:asciiTheme="majorHAnsi" w:hAnsiTheme="majorHAnsi" w:cstheme="majorHAnsi"/>
                <w:sz w:val="20"/>
                <w:szCs w:val="20"/>
                <w:lang w:eastAsia="en-GB"/>
              </w:rPr>
              <w:t xml:space="preserve"> addressing FP within the larger health/RH component</w:t>
            </w:r>
            <w:r w:rsidRPr="007D49A1">
              <w:rPr>
                <w:rFonts w:asciiTheme="majorHAnsi" w:hAnsiTheme="majorHAnsi" w:cstheme="majorHAnsi"/>
                <w:sz w:val="20"/>
                <w:szCs w:val="20"/>
                <w:lang w:eastAsia="en-GB"/>
              </w:rPr>
              <w:t xml:space="preserve">. </w:t>
            </w:r>
          </w:p>
          <w:p w14:paraId="51F44D2B" w14:textId="50395731" w:rsidR="007114C2" w:rsidRPr="005F41CF" w:rsidRDefault="00287B45" w:rsidP="005F41CF">
            <w:pPr>
              <w:numPr>
                <w:ilvl w:val="0"/>
                <w:numId w:val="4"/>
              </w:numPr>
              <w:spacing w:before="100" w:beforeAutospacing="1" w:after="100" w:afterAutospacing="1"/>
              <w:contextualSpacing/>
              <w:jc w:val="both"/>
              <w:rPr>
                <w:rFonts w:asciiTheme="majorHAnsi" w:hAnsiTheme="majorHAnsi" w:cstheme="majorHAnsi"/>
                <w:sz w:val="20"/>
                <w:szCs w:val="20"/>
                <w:lang w:eastAsia="en-GB"/>
              </w:rPr>
            </w:pPr>
            <w:r>
              <w:rPr>
                <w:rFonts w:asciiTheme="majorHAnsi" w:hAnsiTheme="majorHAnsi" w:cstheme="majorHAnsi"/>
                <w:sz w:val="20"/>
                <w:szCs w:val="20"/>
                <w:lang w:eastAsia="en-GB"/>
              </w:rPr>
              <w:t>Develop</w:t>
            </w:r>
            <w:r w:rsidR="007114C2" w:rsidRPr="007D49A1">
              <w:rPr>
                <w:rFonts w:asciiTheme="majorHAnsi" w:hAnsiTheme="majorHAnsi" w:cstheme="majorHAnsi"/>
                <w:sz w:val="20"/>
                <w:szCs w:val="20"/>
                <w:lang w:eastAsia="en-GB"/>
              </w:rPr>
              <w:t xml:space="preserve"> </w:t>
            </w:r>
            <w:r>
              <w:rPr>
                <w:rFonts w:asciiTheme="majorHAnsi" w:hAnsiTheme="majorHAnsi" w:cstheme="majorHAnsi"/>
                <w:sz w:val="20"/>
                <w:szCs w:val="20"/>
                <w:lang w:eastAsia="en-GB"/>
              </w:rPr>
              <w:t xml:space="preserve">data collection tools i.e. </w:t>
            </w:r>
            <w:r w:rsidR="005F41CF">
              <w:rPr>
                <w:rFonts w:asciiTheme="majorHAnsi" w:hAnsiTheme="majorHAnsi" w:cstheme="majorHAnsi"/>
                <w:sz w:val="20"/>
                <w:szCs w:val="20"/>
                <w:lang w:eastAsia="en-GB"/>
              </w:rPr>
              <w:t>FGD</w:t>
            </w:r>
            <w:r w:rsidR="005F72FF">
              <w:rPr>
                <w:rFonts w:asciiTheme="majorHAnsi" w:hAnsiTheme="majorHAnsi" w:cstheme="majorHAnsi"/>
                <w:sz w:val="20"/>
                <w:szCs w:val="20"/>
                <w:lang w:eastAsia="en-GB"/>
              </w:rPr>
              <w:t xml:space="preserve"> guide</w:t>
            </w:r>
            <w:r>
              <w:rPr>
                <w:rFonts w:asciiTheme="majorHAnsi" w:hAnsiTheme="majorHAnsi" w:cstheme="majorHAnsi"/>
                <w:sz w:val="20"/>
                <w:szCs w:val="20"/>
                <w:lang w:eastAsia="en-GB"/>
              </w:rPr>
              <w:t>, partners questionnaire</w:t>
            </w:r>
            <w:r w:rsidR="005F41CF">
              <w:rPr>
                <w:rFonts w:asciiTheme="majorHAnsi" w:hAnsiTheme="majorHAnsi" w:cstheme="majorHAnsi"/>
                <w:sz w:val="20"/>
                <w:szCs w:val="20"/>
                <w:lang w:eastAsia="en-GB"/>
              </w:rPr>
              <w:t xml:space="preserve"> </w:t>
            </w:r>
            <w:r w:rsidR="007114C2" w:rsidRPr="007D49A1">
              <w:rPr>
                <w:rFonts w:asciiTheme="majorHAnsi" w:hAnsiTheme="majorHAnsi" w:cstheme="majorHAnsi"/>
                <w:sz w:val="20"/>
                <w:szCs w:val="20"/>
                <w:lang w:eastAsia="en-GB"/>
              </w:rPr>
              <w:t xml:space="preserve">and </w:t>
            </w:r>
            <w:r w:rsidR="005F41CF">
              <w:rPr>
                <w:rFonts w:asciiTheme="majorHAnsi" w:hAnsiTheme="majorHAnsi" w:cstheme="majorHAnsi"/>
                <w:sz w:val="20"/>
                <w:szCs w:val="20"/>
                <w:lang w:eastAsia="en-GB"/>
              </w:rPr>
              <w:t>KII</w:t>
            </w:r>
            <w:r w:rsidR="005F72FF">
              <w:rPr>
                <w:rFonts w:asciiTheme="majorHAnsi" w:hAnsiTheme="majorHAnsi" w:cstheme="majorHAnsi"/>
                <w:sz w:val="20"/>
                <w:szCs w:val="20"/>
                <w:lang w:eastAsia="en-GB"/>
              </w:rPr>
              <w:t xml:space="preserve"> questionnaire</w:t>
            </w:r>
            <w:r w:rsidR="007114C2" w:rsidRPr="005F41CF">
              <w:rPr>
                <w:rFonts w:asciiTheme="majorHAnsi" w:hAnsiTheme="majorHAnsi" w:cstheme="majorHAnsi"/>
                <w:sz w:val="20"/>
                <w:szCs w:val="20"/>
                <w:lang w:eastAsia="en-GB"/>
              </w:rPr>
              <w:t xml:space="preserve"> </w:t>
            </w:r>
          </w:p>
          <w:p w14:paraId="24413E65" w14:textId="206FEB2B" w:rsidR="007114C2" w:rsidRPr="007D49A1" w:rsidRDefault="007114C2" w:rsidP="007114C2">
            <w:pPr>
              <w:numPr>
                <w:ilvl w:val="0"/>
                <w:numId w:val="4"/>
              </w:numPr>
              <w:spacing w:before="100" w:beforeAutospacing="1" w:after="100" w:afterAutospacing="1"/>
              <w:contextualSpacing/>
              <w:jc w:val="both"/>
              <w:rPr>
                <w:rFonts w:asciiTheme="majorHAnsi" w:hAnsiTheme="majorHAnsi" w:cstheme="majorHAnsi"/>
                <w:sz w:val="20"/>
                <w:szCs w:val="20"/>
                <w:lang w:eastAsia="en-GB"/>
              </w:rPr>
            </w:pPr>
            <w:r w:rsidRPr="007D49A1">
              <w:rPr>
                <w:rFonts w:asciiTheme="majorHAnsi" w:hAnsiTheme="majorHAnsi" w:cstheme="majorHAnsi"/>
                <w:sz w:val="20"/>
                <w:szCs w:val="20"/>
                <w:lang w:eastAsia="en-GB"/>
              </w:rPr>
              <w:t xml:space="preserve">Conduct 8-10 </w:t>
            </w:r>
            <w:r w:rsidR="00D50D15">
              <w:rPr>
                <w:rFonts w:asciiTheme="majorHAnsi" w:hAnsiTheme="majorHAnsi" w:cstheme="majorHAnsi"/>
                <w:sz w:val="20"/>
                <w:szCs w:val="20"/>
                <w:lang w:eastAsia="en-GB"/>
              </w:rPr>
              <w:t xml:space="preserve">KII </w:t>
            </w:r>
            <w:r w:rsidRPr="007D49A1">
              <w:rPr>
                <w:rFonts w:asciiTheme="majorHAnsi" w:hAnsiTheme="majorHAnsi" w:cstheme="majorHAnsi"/>
                <w:sz w:val="20"/>
                <w:szCs w:val="20"/>
                <w:lang w:eastAsia="en-GB"/>
              </w:rPr>
              <w:t xml:space="preserve">with </w:t>
            </w:r>
            <w:r w:rsidR="00D50D15">
              <w:rPr>
                <w:rFonts w:asciiTheme="majorHAnsi" w:hAnsiTheme="majorHAnsi" w:cstheme="majorHAnsi"/>
                <w:sz w:val="20"/>
                <w:szCs w:val="20"/>
                <w:lang w:eastAsia="en-GB"/>
              </w:rPr>
              <w:t>selected</w:t>
            </w:r>
            <w:r w:rsidRPr="007D49A1">
              <w:rPr>
                <w:rFonts w:asciiTheme="majorHAnsi" w:hAnsiTheme="majorHAnsi" w:cstheme="majorHAnsi"/>
                <w:sz w:val="20"/>
                <w:szCs w:val="20"/>
                <w:lang w:eastAsia="en-GB"/>
              </w:rPr>
              <w:t xml:space="preserve"> stakeholders (</w:t>
            </w:r>
            <w:r w:rsidR="00D50D15">
              <w:rPr>
                <w:rFonts w:asciiTheme="majorHAnsi" w:hAnsiTheme="majorHAnsi" w:cstheme="majorHAnsi"/>
                <w:sz w:val="20"/>
                <w:szCs w:val="20"/>
                <w:lang w:eastAsia="en-GB"/>
              </w:rPr>
              <w:t xml:space="preserve">i.e. </w:t>
            </w:r>
            <w:r w:rsidR="00287B45">
              <w:rPr>
                <w:rFonts w:asciiTheme="majorHAnsi" w:hAnsiTheme="majorHAnsi" w:cstheme="majorHAnsi"/>
                <w:sz w:val="20"/>
                <w:szCs w:val="20"/>
                <w:lang w:eastAsia="en-GB"/>
              </w:rPr>
              <w:t>line ministries, professional association</w:t>
            </w:r>
            <w:r w:rsidR="005F72FF">
              <w:rPr>
                <w:rFonts w:asciiTheme="majorHAnsi" w:hAnsiTheme="majorHAnsi" w:cstheme="majorHAnsi"/>
                <w:sz w:val="20"/>
                <w:szCs w:val="20"/>
                <w:lang w:eastAsia="en-GB"/>
              </w:rPr>
              <w:t>s</w:t>
            </w:r>
            <w:r w:rsidR="00287B45">
              <w:rPr>
                <w:rFonts w:asciiTheme="majorHAnsi" w:hAnsiTheme="majorHAnsi" w:cstheme="majorHAnsi"/>
                <w:sz w:val="20"/>
                <w:szCs w:val="20"/>
                <w:lang w:eastAsia="en-GB"/>
              </w:rPr>
              <w:t>, key donors,</w:t>
            </w:r>
            <w:r w:rsidR="00D50D15">
              <w:rPr>
                <w:rFonts w:asciiTheme="majorHAnsi" w:hAnsiTheme="majorHAnsi" w:cstheme="majorHAnsi"/>
                <w:sz w:val="20"/>
                <w:szCs w:val="20"/>
                <w:lang w:eastAsia="en-GB"/>
              </w:rPr>
              <w:t xml:space="preserve"> </w:t>
            </w:r>
            <w:r w:rsidR="00287B45">
              <w:rPr>
                <w:rFonts w:asciiTheme="majorHAnsi" w:hAnsiTheme="majorHAnsi" w:cstheme="majorHAnsi"/>
                <w:sz w:val="20"/>
                <w:szCs w:val="20"/>
                <w:lang w:eastAsia="en-GB"/>
              </w:rPr>
              <w:t>RH sub-working group, UN agencies</w:t>
            </w:r>
            <w:r w:rsidRPr="007D49A1">
              <w:rPr>
                <w:rFonts w:asciiTheme="majorHAnsi" w:hAnsiTheme="majorHAnsi" w:cstheme="majorHAnsi"/>
                <w:sz w:val="20"/>
                <w:szCs w:val="20"/>
                <w:lang w:eastAsia="en-GB"/>
              </w:rPr>
              <w:t>)</w:t>
            </w:r>
          </w:p>
          <w:p w14:paraId="76035F03" w14:textId="354A9335" w:rsidR="007114C2" w:rsidRDefault="007114C2" w:rsidP="007114C2">
            <w:pPr>
              <w:numPr>
                <w:ilvl w:val="0"/>
                <w:numId w:val="4"/>
              </w:numPr>
              <w:spacing w:before="100" w:beforeAutospacing="1" w:after="100" w:afterAutospacing="1"/>
              <w:contextualSpacing/>
              <w:jc w:val="both"/>
              <w:rPr>
                <w:rFonts w:asciiTheme="majorHAnsi" w:hAnsiTheme="majorHAnsi" w:cstheme="majorHAnsi"/>
                <w:sz w:val="20"/>
                <w:szCs w:val="20"/>
                <w:lang w:eastAsia="en-GB"/>
              </w:rPr>
            </w:pPr>
            <w:r w:rsidRPr="007D49A1">
              <w:rPr>
                <w:rFonts w:asciiTheme="majorHAnsi" w:hAnsiTheme="majorHAnsi" w:cstheme="majorHAnsi"/>
                <w:sz w:val="20"/>
                <w:szCs w:val="20"/>
                <w:lang w:eastAsia="en-GB"/>
              </w:rPr>
              <w:t>Conduct 3-4 focus group discussions with health care providers (OBGYN, midwives, social workers, outreach workers) practicing in public and private health facilities in Lebanon</w:t>
            </w:r>
          </w:p>
          <w:p w14:paraId="08FE3013" w14:textId="2FBF77D8" w:rsidR="00287B45" w:rsidRPr="007D49A1" w:rsidRDefault="00287B45" w:rsidP="007039F2">
            <w:pPr>
              <w:numPr>
                <w:ilvl w:val="0"/>
                <w:numId w:val="4"/>
              </w:numPr>
              <w:spacing w:before="100" w:beforeAutospacing="1" w:after="100" w:afterAutospacing="1"/>
              <w:contextualSpacing/>
              <w:rPr>
                <w:rFonts w:asciiTheme="majorHAnsi" w:hAnsiTheme="majorHAnsi" w:cstheme="majorHAnsi"/>
                <w:sz w:val="20"/>
                <w:szCs w:val="20"/>
                <w:lang w:eastAsia="en-GB"/>
              </w:rPr>
            </w:pPr>
            <w:r>
              <w:rPr>
                <w:rFonts w:asciiTheme="majorHAnsi" w:hAnsiTheme="majorHAnsi" w:cstheme="majorHAnsi"/>
                <w:sz w:val="20"/>
                <w:szCs w:val="20"/>
                <w:lang w:eastAsia="en-GB"/>
              </w:rPr>
              <w:t xml:space="preserve">Administer an online survey questionnaire among all health actors with support to FP programming   </w:t>
            </w:r>
          </w:p>
          <w:p w14:paraId="730C617A" w14:textId="15836223" w:rsidR="007114C2" w:rsidRPr="007D49A1" w:rsidRDefault="00D50D15" w:rsidP="007039F2">
            <w:pPr>
              <w:numPr>
                <w:ilvl w:val="0"/>
                <w:numId w:val="4"/>
              </w:numPr>
              <w:spacing w:before="100" w:beforeAutospacing="1" w:after="100" w:afterAutospacing="1"/>
              <w:contextualSpacing/>
              <w:rPr>
                <w:rFonts w:asciiTheme="majorHAnsi" w:hAnsiTheme="majorHAnsi" w:cstheme="majorHAnsi"/>
                <w:sz w:val="20"/>
                <w:szCs w:val="20"/>
                <w:lang w:eastAsia="en-GB"/>
              </w:rPr>
            </w:pPr>
            <w:r>
              <w:rPr>
                <w:rFonts w:asciiTheme="majorHAnsi" w:hAnsiTheme="majorHAnsi" w:cstheme="majorHAnsi"/>
                <w:sz w:val="20"/>
                <w:szCs w:val="20"/>
                <w:lang w:eastAsia="en-GB"/>
              </w:rPr>
              <w:t xml:space="preserve">Submit an analytical report + summary PPT </w:t>
            </w:r>
            <w:r w:rsidR="007114C2" w:rsidRPr="007D49A1">
              <w:rPr>
                <w:rFonts w:asciiTheme="majorHAnsi" w:hAnsiTheme="majorHAnsi" w:cstheme="majorHAnsi"/>
                <w:sz w:val="20"/>
                <w:szCs w:val="20"/>
                <w:lang w:eastAsia="en-GB"/>
              </w:rPr>
              <w:t xml:space="preserve">based on the desk review and </w:t>
            </w:r>
            <w:r>
              <w:rPr>
                <w:rFonts w:asciiTheme="majorHAnsi" w:hAnsiTheme="majorHAnsi" w:cstheme="majorHAnsi"/>
                <w:sz w:val="20"/>
                <w:szCs w:val="20"/>
                <w:lang w:eastAsia="en-GB"/>
              </w:rPr>
              <w:t>outcome of the</w:t>
            </w:r>
            <w:r w:rsidR="007114C2" w:rsidRPr="007D49A1">
              <w:rPr>
                <w:rFonts w:asciiTheme="majorHAnsi" w:hAnsiTheme="majorHAnsi" w:cstheme="majorHAnsi"/>
                <w:sz w:val="20"/>
                <w:szCs w:val="20"/>
                <w:lang w:eastAsia="en-GB"/>
              </w:rPr>
              <w:t xml:space="preserve"> consultation processes</w:t>
            </w:r>
          </w:p>
          <w:p w14:paraId="0000001B" w14:textId="489EA90C" w:rsidR="00946CB9" w:rsidRPr="007D49A1" w:rsidRDefault="00D50D15" w:rsidP="007039F2">
            <w:pPr>
              <w:numPr>
                <w:ilvl w:val="0"/>
                <w:numId w:val="4"/>
              </w:numPr>
              <w:spacing w:before="100" w:beforeAutospacing="1" w:after="100" w:afterAutospacing="1"/>
              <w:contextualSpacing/>
              <w:rPr>
                <w:rFonts w:asciiTheme="majorHAnsi" w:eastAsia="Calibri" w:hAnsiTheme="majorHAnsi" w:cstheme="majorHAnsi"/>
              </w:rPr>
            </w:pPr>
            <w:r>
              <w:rPr>
                <w:rFonts w:asciiTheme="majorHAnsi" w:hAnsiTheme="majorHAnsi" w:cstheme="majorHAnsi"/>
                <w:sz w:val="20"/>
                <w:szCs w:val="20"/>
                <w:lang w:eastAsia="en-GB"/>
              </w:rPr>
              <w:t>Take part in technical/dissemination meeting</w:t>
            </w:r>
            <w:r w:rsidR="007039F2">
              <w:rPr>
                <w:rFonts w:asciiTheme="majorHAnsi" w:hAnsiTheme="majorHAnsi" w:cstheme="majorHAnsi"/>
                <w:sz w:val="20"/>
                <w:szCs w:val="20"/>
                <w:lang w:eastAsia="en-GB"/>
              </w:rPr>
              <w:t xml:space="preserve"> as guided by UNFPA</w:t>
            </w:r>
            <w:r>
              <w:rPr>
                <w:rFonts w:asciiTheme="majorHAnsi" w:hAnsiTheme="majorHAnsi" w:cstheme="majorHAnsi"/>
                <w:sz w:val="20"/>
                <w:szCs w:val="20"/>
                <w:lang w:eastAsia="en-GB"/>
              </w:rPr>
              <w:t xml:space="preserve"> </w:t>
            </w:r>
          </w:p>
        </w:tc>
      </w:tr>
      <w:tr w:rsidR="00946CB9" w14:paraId="6E1DB654"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C"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Duration working schedule: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1D" w14:textId="28417BFD" w:rsidR="00946CB9" w:rsidRPr="007D49A1" w:rsidRDefault="00284741" w:rsidP="007114C2">
            <w:pPr>
              <w:pBdr>
                <w:top w:val="nil"/>
                <w:left w:val="nil"/>
                <w:bottom w:val="nil"/>
                <w:right w:val="nil"/>
                <w:between w:val="nil"/>
              </w:pBdr>
              <w:rPr>
                <w:rFonts w:asciiTheme="majorHAnsi" w:eastAsia="Cambria" w:hAnsiTheme="majorHAnsi" w:cstheme="majorHAnsi"/>
                <w:color w:val="000000"/>
                <w:sz w:val="20"/>
                <w:szCs w:val="20"/>
              </w:rPr>
            </w:pPr>
            <w:r w:rsidRPr="007D49A1">
              <w:rPr>
                <w:rFonts w:asciiTheme="majorHAnsi" w:eastAsia="Cambria" w:hAnsiTheme="majorHAnsi" w:cstheme="majorHAnsi"/>
                <w:b/>
                <w:sz w:val="20"/>
                <w:szCs w:val="20"/>
              </w:rPr>
              <w:t xml:space="preserve"> </w:t>
            </w:r>
            <w:r w:rsidR="00092CC7">
              <w:rPr>
                <w:rFonts w:asciiTheme="majorHAnsi" w:eastAsia="Cambria" w:hAnsiTheme="majorHAnsi" w:cstheme="majorHAnsi"/>
                <w:b/>
                <w:sz w:val="20"/>
                <w:szCs w:val="20"/>
              </w:rPr>
              <w:t>October 1</w:t>
            </w:r>
            <w:r w:rsidRPr="007D49A1">
              <w:rPr>
                <w:rFonts w:asciiTheme="majorHAnsi" w:eastAsia="Cambria" w:hAnsiTheme="majorHAnsi" w:cstheme="majorHAnsi"/>
                <w:b/>
                <w:sz w:val="20"/>
                <w:szCs w:val="20"/>
              </w:rPr>
              <w:t xml:space="preserve"> to </w:t>
            </w:r>
            <w:r w:rsidR="007114C2" w:rsidRPr="007D49A1">
              <w:rPr>
                <w:rFonts w:asciiTheme="majorHAnsi" w:eastAsia="Cambria" w:hAnsiTheme="majorHAnsi" w:cstheme="majorHAnsi"/>
                <w:b/>
                <w:sz w:val="20"/>
                <w:szCs w:val="20"/>
              </w:rPr>
              <w:t>December 10</w:t>
            </w:r>
            <w:r w:rsidR="00092CC7">
              <w:rPr>
                <w:rFonts w:asciiTheme="majorHAnsi" w:eastAsia="Cambria" w:hAnsiTheme="majorHAnsi" w:cstheme="majorHAnsi"/>
                <w:b/>
                <w:sz w:val="20"/>
                <w:szCs w:val="20"/>
              </w:rPr>
              <w:t>, 2022</w:t>
            </w:r>
            <w:r w:rsidRPr="007D49A1">
              <w:rPr>
                <w:rFonts w:asciiTheme="majorHAnsi" w:eastAsia="Cambria" w:hAnsiTheme="majorHAnsi" w:cstheme="majorHAnsi"/>
                <w:b/>
                <w:color w:val="000000"/>
                <w:sz w:val="20"/>
                <w:szCs w:val="20"/>
              </w:rPr>
              <w:t xml:space="preserve"> </w:t>
            </w:r>
            <w:r w:rsidR="00F921EA">
              <w:rPr>
                <w:rFonts w:asciiTheme="majorHAnsi" w:eastAsia="Cambria" w:hAnsiTheme="majorHAnsi" w:cstheme="majorHAnsi"/>
                <w:b/>
                <w:color w:val="000000"/>
                <w:sz w:val="20"/>
                <w:szCs w:val="20"/>
              </w:rPr>
              <w:t>(25 working days)</w:t>
            </w:r>
          </w:p>
          <w:p w14:paraId="0000001E" w14:textId="77777777" w:rsidR="00946CB9" w:rsidRPr="007D49A1" w:rsidRDefault="00946CB9">
            <w:pPr>
              <w:pBdr>
                <w:top w:val="nil"/>
                <w:left w:val="nil"/>
                <w:bottom w:val="nil"/>
                <w:right w:val="nil"/>
                <w:between w:val="nil"/>
              </w:pBdr>
              <w:rPr>
                <w:rFonts w:asciiTheme="majorHAnsi" w:eastAsia="Cambria" w:hAnsiTheme="majorHAnsi" w:cstheme="majorHAnsi"/>
                <w:color w:val="000000"/>
                <w:sz w:val="20"/>
                <w:szCs w:val="20"/>
              </w:rPr>
            </w:pPr>
          </w:p>
        </w:tc>
      </w:tr>
      <w:tr w:rsidR="00946CB9" w14:paraId="04E8A822"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F"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Place where services are to be delivered:</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0" w14:textId="77777777" w:rsidR="00946CB9" w:rsidRPr="007D49A1" w:rsidRDefault="00284741">
            <w:pPr>
              <w:tabs>
                <w:tab w:val="left" w:pos="-720"/>
              </w:tabs>
              <w:spacing w:before="40" w:after="54"/>
              <w:rPr>
                <w:rFonts w:asciiTheme="majorHAnsi" w:eastAsia="Cambria" w:hAnsiTheme="majorHAnsi" w:cstheme="majorHAnsi"/>
                <w:sz w:val="20"/>
                <w:szCs w:val="20"/>
                <w:highlight w:val="yellow"/>
              </w:rPr>
            </w:pPr>
            <w:r w:rsidRPr="007D49A1">
              <w:rPr>
                <w:rFonts w:asciiTheme="majorHAnsi" w:eastAsia="Cambria" w:hAnsiTheme="majorHAnsi" w:cstheme="majorHAnsi"/>
                <w:sz w:val="20"/>
                <w:szCs w:val="20"/>
              </w:rPr>
              <w:t xml:space="preserve">A hybrid approach i.e. UNFPA office (Beirut), remote home based and field visits </w:t>
            </w:r>
          </w:p>
        </w:tc>
      </w:tr>
      <w:tr w:rsidR="00946CB9" w14:paraId="6C86DE51"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1"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Delivery dates and how work will be delivered (</w:t>
            </w:r>
            <w:r>
              <w:rPr>
                <w:rFonts w:ascii="Calibri" w:eastAsia="Calibri" w:hAnsi="Calibri" w:cs="Calibri"/>
                <w:i/>
                <w:sz w:val="20"/>
                <w:szCs w:val="20"/>
              </w:rPr>
              <w:t>e.g.</w:t>
            </w:r>
            <w:r>
              <w:rPr>
                <w:rFonts w:ascii="Calibri" w:eastAsia="Calibri" w:hAnsi="Calibri" w:cs="Calibri"/>
                <w:sz w:val="20"/>
                <w:szCs w:val="20"/>
              </w:rPr>
              <w:t xml:space="preserve"> electronic, hard copy etc.):</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772E991" w14:textId="733E6B7A" w:rsidR="007114C2" w:rsidRPr="007D49A1" w:rsidRDefault="007114C2" w:rsidP="007114C2">
            <w:pPr>
              <w:pStyle w:val="Default"/>
              <w:rPr>
                <w:rFonts w:asciiTheme="majorHAnsi" w:hAnsiTheme="majorHAnsi" w:cstheme="majorHAnsi"/>
                <w:b/>
                <w:bCs/>
                <w:sz w:val="20"/>
                <w:szCs w:val="20"/>
              </w:rPr>
            </w:pPr>
            <w:r w:rsidRPr="007D49A1">
              <w:rPr>
                <w:rFonts w:asciiTheme="majorHAnsi" w:hAnsiTheme="majorHAnsi" w:cstheme="majorHAnsi"/>
                <w:sz w:val="20"/>
                <w:szCs w:val="20"/>
              </w:rPr>
              <w:t>Delivery Date: December 10, 2022</w:t>
            </w:r>
          </w:p>
          <w:p w14:paraId="00000022" w14:textId="5E77013E" w:rsidR="00946CB9" w:rsidRPr="007D49A1" w:rsidRDefault="007114C2" w:rsidP="007114C2">
            <w:pPr>
              <w:pBdr>
                <w:top w:val="nil"/>
                <w:left w:val="nil"/>
                <w:bottom w:val="nil"/>
                <w:right w:val="nil"/>
                <w:between w:val="nil"/>
              </w:pBdr>
              <w:rPr>
                <w:rFonts w:asciiTheme="majorHAnsi" w:eastAsia="Cambria" w:hAnsiTheme="majorHAnsi" w:cstheme="majorHAnsi"/>
                <w:color w:val="000000"/>
                <w:sz w:val="20"/>
                <w:szCs w:val="20"/>
                <w:highlight w:val="yellow"/>
              </w:rPr>
            </w:pPr>
            <w:r w:rsidRPr="007D49A1">
              <w:rPr>
                <w:rFonts w:asciiTheme="majorHAnsi" w:hAnsiTheme="majorHAnsi" w:cstheme="majorHAnsi"/>
                <w:sz w:val="20"/>
                <w:szCs w:val="20"/>
              </w:rPr>
              <w:t>All deliverables will be submitted electronically</w:t>
            </w:r>
          </w:p>
        </w:tc>
      </w:tr>
      <w:tr w:rsidR="00946CB9" w14:paraId="0D0BAB96"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3"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Monitoring and progress control, including reporting requirements, periodicity format and deadline: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4" w14:textId="77777777"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consultant will deliver the tasks based on milestones and deliverables agreed upon and reflected in the contract terms. These deliverables include reporting requirements as well as a timeline.  </w:t>
            </w:r>
          </w:p>
        </w:tc>
      </w:tr>
      <w:tr w:rsidR="00946CB9" w14:paraId="13C24B2C"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 xml:space="preserve">Supervisory arrangements: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6" w14:textId="67366568" w:rsidR="00946CB9" w:rsidRPr="007D49A1" w:rsidRDefault="00284741" w:rsidP="007114C2">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consultant will work under the guidance of UNFPA </w:t>
            </w:r>
            <w:r w:rsidR="007114C2" w:rsidRPr="007D49A1">
              <w:rPr>
                <w:rFonts w:asciiTheme="majorHAnsi" w:eastAsia="Cambria" w:hAnsiTheme="majorHAnsi" w:cstheme="majorHAnsi"/>
                <w:sz w:val="20"/>
                <w:szCs w:val="20"/>
              </w:rPr>
              <w:t>SRH programme Specialist</w:t>
            </w:r>
          </w:p>
        </w:tc>
      </w:tr>
      <w:tr w:rsidR="00946CB9" w14:paraId="1FCA9ADF"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7"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Expected travel:</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8" w14:textId="77777777"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The consultant will be expected to travel to various locations where UNFPA’s implementing partners are located to carry out the various tasks spelled out in the TORs</w:t>
            </w:r>
          </w:p>
        </w:tc>
      </w:tr>
      <w:tr w:rsidR="00946CB9" w14:paraId="3AA42638"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9"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Required expertise, qualifications and competencies, including language requirements: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7DB03C81"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Consultant should </w:t>
            </w:r>
            <w:r w:rsidR="007D49A1" w:rsidRPr="007D49A1">
              <w:rPr>
                <w:rFonts w:asciiTheme="majorHAnsi" w:eastAsia="Cambria" w:hAnsiTheme="majorHAnsi" w:cstheme="majorHAnsi"/>
                <w:sz w:val="20"/>
                <w:szCs w:val="20"/>
              </w:rPr>
              <w:t>fulfil</w:t>
            </w:r>
            <w:r w:rsidRPr="007D49A1">
              <w:rPr>
                <w:rFonts w:asciiTheme="majorHAnsi" w:eastAsia="Cambria" w:hAnsiTheme="majorHAnsi" w:cstheme="majorHAnsi"/>
                <w:sz w:val="20"/>
                <w:szCs w:val="20"/>
              </w:rPr>
              <w:t xml:space="preserve"> the following requirements: </w:t>
            </w:r>
          </w:p>
          <w:p w14:paraId="63EDBE38" w14:textId="5110718A" w:rsidR="007114C2" w:rsidRPr="007D49A1" w:rsidRDefault="00284741" w:rsidP="007D49A1">
            <w:pPr>
              <w:tabs>
                <w:tab w:val="left" w:pos="-720"/>
              </w:tabs>
              <w:spacing w:before="40" w:after="54"/>
              <w:rPr>
                <w:rFonts w:asciiTheme="majorHAnsi" w:hAnsiTheme="majorHAnsi" w:cstheme="majorHAnsi"/>
                <w:sz w:val="20"/>
                <w:szCs w:val="20"/>
              </w:rPr>
            </w:pPr>
            <w:r w:rsidRPr="007D49A1">
              <w:rPr>
                <w:rFonts w:asciiTheme="majorHAnsi" w:eastAsia="Cambria" w:hAnsiTheme="majorHAnsi" w:cstheme="majorHAnsi"/>
                <w:b/>
                <w:sz w:val="20"/>
                <w:szCs w:val="20"/>
              </w:rPr>
              <w:t>Education</w:t>
            </w:r>
            <w:r w:rsidRPr="007D49A1">
              <w:rPr>
                <w:rFonts w:asciiTheme="majorHAnsi" w:eastAsia="Cambria" w:hAnsiTheme="majorHAnsi" w:cstheme="majorHAnsi"/>
                <w:sz w:val="20"/>
                <w:szCs w:val="20"/>
              </w:rPr>
              <w:t xml:space="preserve">: Master’s degree in </w:t>
            </w:r>
            <w:r w:rsidR="007114C2" w:rsidRPr="007D49A1">
              <w:rPr>
                <w:rFonts w:asciiTheme="majorHAnsi" w:hAnsiTheme="majorHAnsi" w:cstheme="majorHAnsi"/>
                <w:sz w:val="20"/>
                <w:szCs w:val="20"/>
              </w:rPr>
              <w:t>public health, gender studies, sociology/anthropology, social sciences or other relevant specialty</w:t>
            </w:r>
            <w:r w:rsidR="007D49A1" w:rsidRPr="007D49A1">
              <w:rPr>
                <w:rFonts w:asciiTheme="majorHAnsi" w:hAnsiTheme="majorHAnsi" w:cstheme="majorHAnsi"/>
                <w:sz w:val="20"/>
                <w:szCs w:val="20"/>
              </w:rPr>
              <w:t>.</w:t>
            </w:r>
            <w:r w:rsidR="007114C2" w:rsidRPr="007D49A1">
              <w:rPr>
                <w:rFonts w:asciiTheme="majorHAnsi" w:hAnsiTheme="majorHAnsi" w:cstheme="majorHAnsi"/>
                <w:sz w:val="20"/>
                <w:szCs w:val="20"/>
              </w:rPr>
              <w:t xml:space="preserve"> </w:t>
            </w:r>
          </w:p>
          <w:p w14:paraId="0000002B" w14:textId="78800FDE" w:rsidR="00946CB9" w:rsidRPr="007D49A1" w:rsidRDefault="00946CB9">
            <w:pPr>
              <w:tabs>
                <w:tab w:val="left" w:pos="-720"/>
              </w:tabs>
              <w:spacing w:before="40" w:after="54"/>
              <w:rPr>
                <w:rFonts w:asciiTheme="majorHAnsi" w:eastAsia="Cambria" w:hAnsiTheme="majorHAnsi" w:cstheme="majorHAnsi"/>
                <w:sz w:val="20"/>
                <w:szCs w:val="20"/>
              </w:rPr>
            </w:pPr>
          </w:p>
          <w:p w14:paraId="0000002C" w14:textId="77777777" w:rsidR="00946CB9" w:rsidRPr="007D49A1" w:rsidRDefault="00284741">
            <w:pPr>
              <w:tabs>
                <w:tab w:val="left" w:pos="-720"/>
              </w:tabs>
              <w:spacing w:before="40" w:after="54"/>
              <w:rPr>
                <w:rFonts w:asciiTheme="majorHAnsi" w:eastAsia="Cambria" w:hAnsiTheme="majorHAnsi" w:cstheme="majorHAnsi"/>
                <w:b/>
                <w:sz w:val="20"/>
                <w:szCs w:val="20"/>
              </w:rPr>
            </w:pPr>
            <w:r w:rsidRPr="007D49A1">
              <w:rPr>
                <w:rFonts w:asciiTheme="majorHAnsi" w:eastAsia="Cambria" w:hAnsiTheme="majorHAnsi" w:cstheme="majorHAnsi"/>
                <w:b/>
                <w:sz w:val="20"/>
                <w:szCs w:val="20"/>
              </w:rPr>
              <w:t xml:space="preserve">Experience: </w:t>
            </w:r>
          </w:p>
          <w:p w14:paraId="1B5937D0" w14:textId="1E65421B" w:rsidR="007114C2" w:rsidRPr="007D49A1" w:rsidRDefault="007114C2" w:rsidP="007D49A1">
            <w:pPr>
              <w:pStyle w:val="Default"/>
              <w:rPr>
                <w:rFonts w:asciiTheme="majorHAnsi" w:hAnsiTheme="majorHAnsi" w:cstheme="majorHAnsi"/>
                <w:sz w:val="20"/>
                <w:szCs w:val="20"/>
              </w:rPr>
            </w:pPr>
          </w:p>
          <w:p w14:paraId="01581FE0"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At least 5 years of extensive experiences in carrying out research/evaluations/assessments </w:t>
            </w:r>
          </w:p>
          <w:p w14:paraId="4517E2C2" w14:textId="16F14BCE" w:rsidR="007D49A1" w:rsidRPr="007D49A1" w:rsidRDefault="007D49A1"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Extensive e</w:t>
            </w:r>
            <w:r w:rsidR="007114C2" w:rsidRPr="007D49A1">
              <w:rPr>
                <w:rFonts w:asciiTheme="majorHAnsi" w:hAnsiTheme="majorHAnsi" w:cstheme="majorHAnsi"/>
                <w:sz w:val="20"/>
                <w:szCs w:val="20"/>
              </w:rPr>
              <w:t xml:space="preserve">xperience and knowledge in the field of </w:t>
            </w:r>
            <w:r w:rsidR="00F25836">
              <w:rPr>
                <w:rFonts w:asciiTheme="majorHAnsi" w:hAnsiTheme="majorHAnsi" w:cstheme="majorHAnsi"/>
                <w:sz w:val="20"/>
                <w:szCs w:val="20"/>
              </w:rPr>
              <w:t>health/</w:t>
            </w:r>
            <w:r w:rsidR="007114C2" w:rsidRPr="007D49A1">
              <w:rPr>
                <w:rFonts w:asciiTheme="majorHAnsi" w:hAnsiTheme="majorHAnsi" w:cstheme="majorHAnsi"/>
                <w:sz w:val="20"/>
                <w:szCs w:val="20"/>
              </w:rPr>
              <w:t xml:space="preserve">SRH is essential </w:t>
            </w:r>
          </w:p>
          <w:p w14:paraId="253CF711"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Knowledge of the Lebanese health system is an asset </w:t>
            </w:r>
          </w:p>
          <w:p w14:paraId="18A73C45"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Working with international organizations/ UN agencies/ donors is an asset. </w:t>
            </w:r>
          </w:p>
          <w:p w14:paraId="5F23A49F" w14:textId="050262B8" w:rsid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Experience in humanitarian /emergency contexts including familiarity with humanitarian related resources and material is an asset </w:t>
            </w:r>
          </w:p>
          <w:p w14:paraId="4791D65B" w14:textId="4D3716B2" w:rsidR="002F0016" w:rsidRPr="007D49A1" w:rsidRDefault="002F0016" w:rsidP="007D49A1">
            <w:pPr>
              <w:pStyle w:val="Default"/>
              <w:numPr>
                <w:ilvl w:val="0"/>
                <w:numId w:val="6"/>
              </w:numPr>
              <w:rPr>
                <w:rFonts w:asciiTheme="majorHAnsi" w:hAnsiTheme="majorHAnsi" w:cstheme="majorHAnsi"/>
                <w:sz w:val="20"/>
                <w:szCs w:val="20"/>
              </w:rPr>
            </w:pPr>
            <w:r>
              <w:rPr>
                <w:rFonts w:asciiTheme="majorHAnsi" w:hAnsiTheme="majorHAnsi" w:cstheme="majorHAnsi"/>
                <w:sz w:val="20"/>
                <w:szCs w:val="20"/>
              </w:rPr>
              <w:t>Excellent analytical skills</w:t>
            </w:r>
          </w:p>
          <w:p w14:paraId="7461B44D" w14:textId="75C77F76" w:rsidR="007114C2" w:rsidRPr="007D49A1" w:rsidRDefault="007114C2" w:rsidP="00A21B3F">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Excellent Arabic and English spoken and written skills </w:t>
            </w:r>
          </w:p>
          <w:p w14:paraId="00000031" w14:textId="77777777" w:rsidR="00946CB9" w:rsidRPr="007D49A1" w:rsidRDefault="00284741" w:rsidP="007D49A1">
            <w:pPr>
              <w:numPr>
                <w:ilvl w:val="0"/>
                <w:numId w:val="5"/>
              </w:num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Excellent interpersonal skills and ability to establish effective and working relations with other stakeholders in Lebanon</w:t>
            </w:r>
          </w:p>
          <w:p w14:paraId="00000033" w14:textId="77777777" w:rsidR="00946CB9" w:rsidRPr="007D49A1" w:rsidRDefault="00284741" w:rsidP="007D49A1">
            <w:pPr>
              <w:numPr>
                <w:ilvl w:val="0"/>
                <w:numId w:val="5"/>
              </w:num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Familiarity with UN work is desirable. </w:t>
            </w:r>
          </w:p>
          <w:p w14:paraId="00000034" w14:textId="77777777"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b/>
                <w:sz w:val="20"/>
                <w:szCs w:val="20"/>
              </w:rPr>
              <w:t xml:space="preserve">Language and other skills: </w:t>
            </w:r>
            <w:r w:rsidRPr="007D49A1">
              <w:rPr>
                <w:rFonts w:asciiTheme="majorHAnsi" w:eastAsia="Cambria" w:hAnsiTheme="majorHAnsi" w:cstheme="majorHAnsi"/>
                <w:sz w:val="20"/>
                <w:szCs w:val="20"/>
              </w:rPr>
              <w:t>Proficiency in oral and written Arabic and English.</w:t>
            </w:r>
          </w:p>
        </w:tc>
      </w:tr>
      <w:tr w:rsidR="00946CB9" w14:paraId="465AF794"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Inputs / services to be provided by UNFPA or implementing partner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support services, office space, equipment), if applicable: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Relevant documents</w:t>
            </w:r>
          </w:p>
          <w:p w14:paraId="00000037"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Continuous guidance</w:t>
            </w:r>
          </w:p>
          <w:p w14:paraId="00000038"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Partners briefs</w:t>
            </w:r>
          </w:p>
          <w:p w14:paraId="2E083AEF" w14:textId="0CB941CF" w:rsidR="007D49A1" w:rsidRPr="007D49A1" w:rsidRDefault="007D49A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Support for the consultative meetings and FGD</w:t>
            </w:r>
          </w:p>
          <w:p w14:paraId="0000003A" w14:textId="392DD319" w:rsidR="00946CB9" w:rsidRPr="007D49A1" w:rsidRDefault="00946CB9" w:rsidP="007D49A1">
            <w:pPr>
              <w:pBdr>
                <w:top w:val="nil"/>
                <w:left w:val="nil"/>
                <w:bottom w:val="nil"/>
                <w:right w:val="nil"/>
                <w:between w:val="nil"/>
              </w:pBdr>
              <w:tabs>
                <w:tab w:val="left" w:pos="-720"/>
              </w:tabs>
              <w:spacing w:before="40" w:after="54"/>
              <w:ind w:left="720"/>
              <w:rPr>
                <w:rFonts w:asciiTheme="majorHAnsi" w:eastAsia="Cambria" w:hAnsiTheme="majorHAnsi" w:cstheme="majorHAnsi"/>
                <w:color w:val="000000"/>
                <w:sz w:val="20"/>
                <w:szCs w:val="20"/>
              </w:rPr>
            </w:pPr>
          </w:p>
        </w:tc>
      </w:tr>
      <w:tr w:rsidR="00946CB9" w14:paraId="2AD8BC50"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Other relevant information or special conditions, if any: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77777777" w:rsidR="00946CB9" w:rsidRPr="007D49A1" w:rsidRDefault="00284741">
            <w:pPr>
              <w:tabs>
                <w:tab w:val="left" w:pos="-720"/>
              </w:tabs>
              <w:rPr>
                <w:rFonts w:asciiTheme="majorHAnsi" w:eastAsia="Cambria" w:hAnsiTheme="majorHAnsi" w:cstheme="majorHAnsi"/>
                <w:sz w:val="20"/>
                <w:szCs w:val="20"/>
              </w:rPr>
            </w:pPr>
            <w:r w:rsidRPr="007D49A1">
              <w:rPr>
                <w:rFonts w:asciiTheme="majorHAnsi" w:eastAsia="Cambria" w:hAnsiTheme="majorHAnsi" w:cstheme="majorHAnsi"/>
                <w:sz w:val="20"/>
                <w:szCs w:val="20"/>
              </w:rPr>
              <w:t>N/A</w:t>
            </w:r>
          </w:p>
          <w:p w14:paraId="0000003D" w14:textId="77777777" w:rsidR="00946CB9" w:rsidRPr="007D49A1" w:rsidRDefault="00946CB9">
            <w:pPr>
              <w:tabs>
                <w:tab w:val="left" w:pos="-720"/>
              </w:tabs>
              <w:rPr>
                <w:rFonts w:asciiTheme="majorHAnsi" w:eastAsia="Calibri" w:hAnsiTheme="majorHAnsi" w:cstheme="majorHAnsi"/>
                <w:sz w:val="20"/>
                <w:szCs w:val="20"/>
              </w:rPr>
            </w:pPr>
          </w:p>
        </w:tc>
      </w:tr>
      <w:tr w:rsidR="00946CB9" w14:paraId="57BD10D8"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E" w14:textId="2E037DF8" w:rsidR="00946CB9" w:rsidRPr="007D49A1" w:rsidRDefault="00284741" w:rsidP="007D49A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Signature of Requesting Officer in Hiring Office: </w:t>
            </w:r>
            <w:r w:rsidR="007D49A1" w:rsidRPr="007D49A1">
              <w:rPr>
                <w:rFonts w:asciiTheme="majorHAnsi" w:eastAsia="Calibri" w:hAnsiTheme="majorHAnsi" w:cstheme="majorHAnsi"/>
                <w:sz w:val="20"/>
                <w:szCs w:val="20"/>
              </w:rPr>
              <w:t>Maguy Ghanem</w:t>
            </w:r>
          </w:p>
          <w:p w14:paraId="0000003F" w14:textId="4DC70933" w:rsidR="00946CB9" w:rsidRPr="007D49A1" w:rsidRDefault="00284741" w:rsidP="007D49A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Date: </w:t>
            </w:r>
            <w:r w:rsidR="007D49A1" w:rsidRPr="007D49A1">
              <w:rPr>
                <w:rFonts w:asciiTheme="majorHAnsi" w:eastAsia="Calibri" w:hAnsiTheme="majorHAnsi" w:cstheme="majorHAnsi"/>
                <w:sz w:val="20"/>
                <w:szCs w:val="20"/>
              </w:rPr>
              <w:t>September 1</w:t>
            </w:r>
            <w:r w:rsidR="00111B4A">
              <w:rPr>
                <w:rFonts w:asciiTheme="majorHAnsi" w:eastAsia="Calibri" w:hAnsiTheme="majorHAnsi" w:cstheme="majorHAnsi"/>
                <w:sz w:val="20"/>
                <w:szCs w:val="20"/>
              </w:rPr>
              <w:t>0</w:t>
            </w:r>
            <w:r w:rsidR="007D49A1" w:rsidRPr="007D49A1">
              <w:rPr>
                <w:rFonts w:asciiTheme="majorHAnsi" w:eastAsia="Calibri" w:hAnsiTheme="majorHAnsi" w:cstheme="majorHAnsi"/>
                <w:sz w:val="20"/>
                <w:szCs w:val="20"/>
              </w:rPr>
              <w:t>, 2022</w:t>
            </w:r>
          </w:p>
        </w:tc>
      </w:tr>
      <w:tr w:rsidR="00946CB9" w14:paraId="0B3C08C3"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1"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Application process and deadline </w:t>
            </w:r>
          </w:p>
          <w:p w14:paraId="00000042" w14:textId="77777777" w:rsidR="00946CB9" w:rsidRPr="007D49A1" w:rsidRDefault="00284741">
            <w:pPr>
              <w:shd w:val="clear" w:color="auto" w:fill="FFFFFF"/>
              <w:spacing w:after="150"/>
              <w:rPr>
                <w:rFonts w:asciiTheme="majorHAnsi" w:eastAsia="Cambria" w:hAnsiTheme="majorHAnsi" w:cstheme="majorHAnsi"/>
                <w:sz w:val="20"/>
                <w:szCs w:val="20"/>
              </w:rPr>
            </w:pPr>
            <w:r w:rsidRPr="007D49A1">
              <w:rPr>
                <w:rFonts w:asciiTheme="majorHAnsi" w:eastAsia="Cambria" w:hAnsiTheme="majorHAnsi" w:cstheme="majorHAnsi"/>
                <w:sz w:val="20"/>
                <w:szCs w:val="20"/>
              </w:rPr>
              <w:t>Interested candidates may apply online by providing: </w:t>
            </w:r>
          </w:p>
          <w:p w14:paraId="00000043" w14:textId="77777777"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Most updated CV</w:t>
            </w:r>
          </w:p>
          <w:p w14:paraId="00000044" w14:textId="1AB3F2C9"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 xml:space="preserve">Updated P11 (click </w:t>
            </w:r>
            <w:hyperlink r:id="rId6" w:history="1">
              <w:r w:rsidRPr="009F09F6">
                <w:rPr>
                  <w:rStyle w:val="Hyperlink"/>
                  <w:rFonts w:asciiTheme="majorHAnsi" w:eastAsia="Cambria" w:hAnsiTheme="majorHAnsi" w:cstheme="majorHAnsi"/>
                  <w:sz w:val="20"/>
                  <w:szCs w:val="20"/>
                </w:rPr>
                <w:t>here</w:t>
              </w:r>
            </w:hyperlink>
            <w:r w:rsidRPr="007D49A1">
              <w:rPr>
                <w:rFonts w:asciiTheme="majorHAnsi" w:eastAsia="Cambria" w:hAnsiTheme="majorHAnsi" w:cstheme="majorHAnsi"/>
                <w:color w:val="000000"/>
                <w:sz w:val="20"/>
                <w:szCs w:val="20"/>
              </w:rPr>
              <w:t>)</w:t>
            </w:r>
          </w:p>
          <w:p w14:paraId="00000045" w14:textId="77777777" w:rsidR="00946CB9" w:rsidRPr="007D49A1" w:rsidRDefault="00284741">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Cover letter mentioning the relevance of past/current experience with the requirements of the consultancy</w:t>
            </w:r>
          </w:p>
          <w:p w14:paraId="00000046" w14:textId="77777777" w:rsidR="00946CB9" w:rsidRPr="007D49A1" w:rsidRDefault="00284741">
            <w:pPr>
              <w:numPr>
                <w:ilvl w:val="0"/>
                <w:numId w:val="2"/>
              </w:numPr>
              <w:rPr>
                <w:rFonts w:asciiTheme="majorHAnsi" w:eastAsia="Arial" w:hAnsiTheme="majorHAnsi" w:cstheme="majorHAnsi"/>
                <w:sz w:val="20"/>
                <w:szCs w:val="20"/>
                <w:highlight w:val="yellow"/>
              </w:rPr>
            </w:pPr>
            <w:r w:rsidRPr="007D49A1">
              <w:rPr>
                <w:rFonts w:asciiTheme="majorHAnsi" w:eastAsia="Arial" w:hAnsiTheme="majorHAnsi" w:cstheme="majorHAnsi"/>
                <w:sz w:val="20"/>
                <w:szCs w:val="20"/>
              </w:rPr>
              <w:t xml:space="preserve">Mention in the email subject the </w:t>
            </w:r>
            <w:r w:rsidRPr="007D49A1">
              <w:rPr>
                <w:rFonts w:asciiTheme="majorHAnsi" w:eastAsia="Arial" w:hAnsiTheme="majorHAnsi" w:cstheme="majorHAnsi"/>
                <w:sz w:val="20"/>
                <w:szCs w:val="20"/>
                <w:highlight w:val="yellow"/>
              </w:rPr>
              <w:t>post title and number</w:t>
            </w:r>
          </w:p>
          <w:p w14:paraId="00000047" w14:textId="64C49D7D" w:rsidR="00946CB9" w:rsidRPr="007D49A1" w:rsidRDefault="00284741" w:rsidP="00111B4A">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above documents must be sent to </w:t>
            </w:r>
            <w:hyperlink r:id="rId7">
              <w:r w:rsidRPr="007D49A1">
                <w:rPr>
                  <w:rFonts w:asciiTheme="majorHAnsi" w:eastAsia="Cambria" w:hAnsiTheme="majorHAnsi" w:cstheme="majorHAnsi"/>
                  <w:color w:val="0563C1"/>
                  <w:sz w:val="20"/>
                  <w:szCs w:val="20"/>
                  <w:u w:val="single"/>
                </w:rPr>
                <w:t>bids_lbn@unfpa.org</w:t>
              </w:r>
            </w:hyperlink>
            <w:r w:rsidRPr="007D49A1">
              <w:rPr>
                <w:rFonts w:asciiTheme="majorHAnsi" w:eastAsia="Cambria" w:hAnsiTheme="majorHAnsi" w:cstheme="majorHAnsi"/>
                <w:sz w:val="20"/>
                <w:szCs w:val="20"/>
              </w:rPr>
              <w:t xml:space="preserve">  by no later than</w:t>
            </w:r>
            <w:r w:rsidR="007D49A1" w:rsidRPr="007D49A1">
              <w:rPr>
                <w:rFonts w:asciiTheme="majorHAnsi" w:eastAsia="Cambria" w:hAnsiTheme="majorHAnsi" w:cstheme="majorHAnsi"/>
                <w:sz w:val="20"/>
                <w:szCs w:val="20"/>
              </w:rPr>
              <w:t xml:space="preserve"> </w:t>
            </w:r>
            <w:r w:rsidR="00111B4A">
              <w:rPr>
                <w:rFonts w:asciiTheme="majorHAnsi" w:eastAsia="Cambria" w:hAnsiTheme="majorHAnsi" w:cstheme="majorHAnsi"/>
                <w:sz w:val="20"/>
                <w:szCs w:val="20"/>
              </w:rPr>
              <w:t>25</w:t>
            </w:r>
            <w:r w:rsidR="007D49A1" w:rsidRPr="007D49A1">
              <w:rPr>
                <w:rFonts w:asciiTheme="majorHAnsi" w:eastAsia="Cambria" w:hAnsiTheme="majorHAnsi" w:cstheme="majorHAnsi"/>
                <w:sz w:val="20"/>
                <w:szCs w:val="20"/>
              </w:rPr>
              <w:t xml:space="preserve"> September 2022</w:t>
            </w:r>
            <w:r w:rsidRPr="007D49A1">
              <w:rPr>
                <w:rFonts w:asciiTheme="majorHAnsi" w:eastAsia="Cambria" w:hAnsiTheme="majorHAnsi" w:cstheme="majorHAnsi"/>
                <w:sz w:val="20"/>
                <w:szCs w:val="20"/>
              </w:rPr>
              <w:br/>
              <w:t>Candidates who fail to submit the required documents above will not be considered for review. UNFPA Lebanon will only be responsible to respond to those applicants submitting the required documents above and in which there is further interest. ONLY individual consultants, not companies, are eligible to apply.</w:t>
            </w:r>
          </w:p>
          <w:p w14:paraId="00000048" w14:textId="77777777" w:rsidR="00946CB9" w:rsidRPr="007D49A1" w:rsidRDefault="00284741">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t>Candidates assessed by the panel and considered to be eligible for the appointment but who are not selected for this vacant post may be offered an assignment to another position at the same/lower grade provided that they meet the minimum qualifications required.</w:t>
            </w:r>
          </w:p>
        </w:tc>
      </w:tr>
    </w:tbl>
    <w:p w14:paraId="0000004A" w14:textId="77777777" w:rsidR="00946CB9" w:rsidRDefault="00946CB9"/>
    <w:sectPr w:rsidR="00946CB9">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33"/>
    <w:multiLevelType w:val="multilevel"/>
    <w:tmpl w:val="E25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2000F"/>
    <w:multiLevelType w:val="multilevel"/>
    <w:tmpl w:val="00BE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0323B9"/>
    <w:multiLevelType w:val="multilevel"/>
    <w:tmpl w:val="71229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54387"/>
    <w:multiLevelType w:val="hybridMultilevel"/>
    <w:tmpl w:val="5EE63128"/>
    <w:lvl w:ilvl="0" w:tplc="04090001">
      <w:start w:val="1"/>
      <w:numFmt w:val="bullet"/>
      <w:lvlText w:val=""/>
      <w:lvlJc w:val="left"/>
      <w:pPr>
        <w:ind w:left="720" w:hanging="360"/>
      </w:pPr>
      <w:rPr>
        <w:rFonts w:ascii="Symbol" w:hAnsi="Symbol" w:hint="default"/>
      </w:rPr>
    </w:lvl>
    <w:lvl w:ilvl="1" w:tplc="1750D43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1027C"/>
    <w:multiLevelType w:val="hybridMultilevel"/>
    <w:tmpl w:val="02B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B9"/>
    <w:rsid w:val="00092CC7"/>
    <w:rsid w:val="00111B4A"/>
    <w:rsid w:val="00113CDC"/>
    <w:rsid w:val="001B645F"/>
    <w:rsid w:val="001F7734"/>
    <w:rsid w:val="00284741"/>
    <w:rsid w:val="00287B45"/>
    <w:rsid w:val="002F0016"/>
    <w:rsid w:val="003A6C8C"/>
    <w:rsid w:val="003E1CF3"/>
    <w:rsid w:val="003F47B2"/>
    <w:rsid w:val="00432B7D"/>
    <w:rsid w:val="004725F1"/>
    <w:rsid w:val="00510F4A"/>
    <w:rsid w:val="00534A42"/>
    <w:rsid w:val="00587527"/>
    <w:rsid w:val="005922CE"/>
    <w:rsid w:val="005F41CF"/>
    <w:rsid w:val="005F72FF"/>
    <w:rsid w:val="006709BC"/>
    <w:rsid w:val="007039F2"/>
    <w:rsid w:val="007114C2"/>
    <w:rsid w:val="007D00FA"/>
    <w:rsid w:val="007D49A1"/>
    <w:rsid w:val="00946CB9"/>
    <w:rsid w:val="009F09F6"/>
    <w:rsid w:val="00B5624F"/>
    <w:rsid w:val="00BF262A"/>
    <w:rsid w:val="00C2710E"/>
    <w:rsid w:val="00C522F5"/>
    <w:rsid w:val="00CA783C"/>
    <w:rsid w:val="00CC180B"/>
    <w:rsid w:val="00CF1C47"/>
    <w:rsid w:val="00D50D15"/>
    <w:rsid w:val="00D66AA4"/>
    <w:rsid w:val="00F25836"/>
    <w:rsid w:val="00F921EA"/>
    <w:rsid w:val="00FE0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C30B"/>
  <w15:docId w15:val="{483F4701-6347-40BE-B729-6CDD3C9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30538"/>
    <w:pPr>
      <w:spacing w:before="100" w:beforeAutospacing="1" w:after="100" w:afterAutospacing="1"/>
      <w:outlineLvl w:val="2"/>
    </w:pPr>
    <w:rPr>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pPr>
    <w:rPr>
      <w:rFonts w:ascii="Calibri" w:hAnsi="Calibri" w:cs="Calibri"/>
      <w:color w:val="000000"/>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
    <w:basedOn w:val="Normal"/>
    <w:link w:val="ListParagraphChar"/>
    <w:uiPriority w:val="34"/>
    <w:qFormat/>
    <w:rsid w:val="00E9474C"/>
    <w:pPr>
      <w:overflowPunct w:val="0"/>
      <w:autoSpaceDE w:val="0"/>
      <w:autoSpaceDN w:val="0"/>
      <w:adjustRightInd w:val="0"/>
      <w:ind w:left="720"/>
      <w:textAlignment w:val="baseline"/>
    </w:pPr>
    <w:rPr>
      <w:sz w:val="20"/>
      <w:szCs w:val="20"/>
      <w:lang w:val="en-US" w:eastAsia="en-GB"/>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paragraph" w:styleId="Revision">
    <w:name w:val="Revision"/>
    <w:hidden/>
    <w:uiPriority w:val="99"/>
    <w:semiHidden/>
    <w:rsid w:val="00B5624F"/>
  </w:style>
  <w:style w:type="character" w:styleId="UnresolvedMention">
    <w:name w:val="Unresolved Mention"/>
    <w:basedOn w:val="DefaultParagraphFont"/>
    <w:uiPriority w:val="99"/>
    <w:semiHidden/>
    <w:unhideWhenUsed/>
    <w:rsid w:val="009F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_lbn@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fpa.org/resources/p11-un-personal-history-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Pq//KeSm1m998GeKyxI4SxCA==">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Nicia ElDannawi</dc:creator>
  <cp:lastModifiedBy>Nour El Hoda Wahid</cp:lastModifiedBy>
  <cp:revision>4</cp:revision>
  <dcterms:created xsi:type="dcterms:W3CDTF">2022-09-15T06:08:00Z</dcterms:created>
  <dcterms:modified xsi:type="dcterms:W3CDTF">2022-09-15T12:40:00Z</dcterms:modified>
</cp:coreProperties>
</file>